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C05AA2B"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A255D6">
        <w:t>9</w:t>
      </w:r>
      <w:r w:rsidR="00D733D5">
        <w:t>6</w:t>
      </w:r>
      <w:r>
        <w:tab/>
      </w:r>
      <w:r w:rsidR="00D46431">
        <w:tab/>
      </w:r>
      <w:r w:rsidR="003F6793" w:rsidRPr="00D857BA">
        <w:t>RP-2</w:t>
      </w:r>
      <w:r w:rsidR="00BF1E1E">
        <w:t>2</w:t>
      </w:r>
      <w:r w:rsidR="00077697">
        <w:t>1703</w:t>
      </w:r>
    </w:p>
    <w:p w14:paraId="50DC9730" w14:textId="7EEB06E9" w:rsidR="00D309CC" w:rsidRPr="00FD166F" w:rsidRDefault="00D733D5" w:rsidP="00D46431">
      <w:pPr>
        <w:pStyle w:val="CH"/>
        <w:tabs>
          <w:tab w:val="clear" w:pos="7920"/>
        </w:tabs>
        <w:rPr>
          <w:b w:val="0"/>
        </w:rPr>
      </w:pPr>
      <w:r w:rsidRPr="00D733D5">
        <w:t>Budapest, Hungary, June 6-9, 2022</w:t>
      </w:r>
      <w:r w:rsidR="00D46431">
        <w:tab/>
      </w:r>
    </w:p>
    <w:p w14:paraId="39A0EE25" w14:textId="77777777" w:rsidR="00D309CC" w:rsidRDefault="00D309CC" w:rsidP="00D309CC">
      <w:pPr>
        <w:tabs>
          <w:tab w:val="left" w:pos="2160"/>
        </w:tabs>
        <w:rPr>
          <w:rFonts w:ascii="Arial" w:hAnsi="Arial" w:cs="Arial"/>
          <w:b/>
        </w:rPr>
      </w:pPr>
    </w:p>
    <w:p w14:paraId="6DDCE159" w14:textId="6F3A32D4" w:rsidR="00D309CC" w:rsidRPr="0008103A" w:rsidRDefault="00D309CC" w:rsidP="00D309CC">
      <w:pPr>
        <w:pStyle w:val="CH"/>
        <w:rPr>
          <w:b w:val="0"/>
        </w:rPr>
      </w:pPr>
      <w:r w:rsidRPr="0008103A">
        <w:t>Agenda item:</w:t>
      </w:r>
      <w:r>
        <w:tab/>
      </w:r>
      <w:r w:rsidR="00A255D6">
        <w:t>9.</w:t>
      </w:r>
      <w:r w:rsidR="002D22D9">
        <w:t>3</w:t>
      </w:r>
      <w:r w:rsidR="00112A20">
        <w:t>.</w:t>
      </w:r>
      <w:r w:rsidR="00BF1E1E">
        <w:t>4</w:t>
      </w:r>
      <w:r w:rsidR="00A66A04">
        <w:t>.</w:t>
      </w:r>
      <w:r w:rsidR="002D22D9">
        <w:t>4</w:t>
      </w:r>
    </w:p>
    <w:p w14:paraId="4DBE005A" w14:textId="77777777" w:rsidR="00D309CC" w:rsidRPr="0008103A" w:rsidRDefault="00D309CC" w:rsidP="00D309CC">
      <w:pPr>
        <w:pStyle w:val="CH"/>
        <w:rPr>
          <w:b w:val="0"/>
        </w:rPr>
      </w:pPr>
      <w:r>
        <w:t>Source:</w:t>
      </w:r>
      <w:r>
        <w:tab/>
        <w:t>Apple Inc.</w:t>
      </w:r>
    </w:p>
    <w:p w14:paraId="0D2061A1" w14:textId="677B1DE9" w:rsidR="00D309CC" w:rsidRDefault="00D309CC" w:rsidP="00112D80">
      <w:pPr>
        <w:pStyle w:val="CH"/>
        <w:ind w:left="2268" w:hanging="2268"/>
      </w:pPr>
      <w:r w:rsidRPr="0008103A">
        <w:t>Title:</w:t>
      </w:r>
      <w:r w:rsidRPr="0008103A">
        <w:tab/>
      </w:r>
      <w:r w:rsidR="00AC0039" w:rsidRPr="00AC0039">
        <w:t xml:space="preserve">On the </w:t>
      </w:r>
      <w:r w:rsidR="00E41341">
        <w:t>RF requirement</w:t>
      </w:r>
      <w:r w:rsidR="00AC0039" w:rsidRPr="00AC0039">
        <w:t xml:space="preserve"> of </w:t>
      </w:r>
      <w:r w:rsidR="00E41341">
        <w:t xml:space="preserve">the WI of </w:t>
      </w:r>
      <w:r w:rsidR="00AC0039" w:rsidRPr="00AC0039">
        <w:t>NR FR2 multi-RX chain DL reception</w:t>
      </w:r>
    </w:p>
    <w:p w14:paraId="2E4E044D" w14:textId="2BDC07DF" w:rsidR="00D309CC" w:rsidRDefault="00D309CC" w:rsidP="00D309CC">
      <w:pPr>
        <w:pStyle w:val="CH"/>
      </w:pPr>
      <w:r>
        <w:t>Document for:</w:t>
      </w:r>
      <w:r>
        <w:tab/>
      </w:r>
      <w:r w:rsidR="00AC0039">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52B5588C" w14:textId="23482813" w:rsidR="00E22E04" w:rsidRDefault="008E112D" w:rsidP="00DD03DF">
      <w:pPr>
        <w:pStyle w:val="B1"/>
        <w:overflowPunct w:val="0"/>
        <w:autoSpaceDE w:val="0"/>
        <w:autoSpaceDN w:val="0"/>
        <w:adjustRightInd w:val="0"/>
        <w:spacing w:before="180" w:after="180"/>
        <w:ind w:left="0" w:firstLine="0"/>
        <w:textAlignment w:val="baseline"/>
        <w:rPr>
          <w:sz w:val="20"/>
          <w:szCs w:val="20"/>
          <w:lang w:eastAsia="ja-JP"/>
        </w:rPr>
      </w:pPr>
      <w:r>
        <w:rPr>
          <w:sz w:val="20"/>
          <w:szCs w:val="20"/>
          <w:lang w:eastAsia="ja-JP"/>
        </w:rPr>
        <w:t xml:space="preserve">At RAN#95, the WI of </w:t>
      </w:r>
      <w:r w:rsidRPr="008E112D">
        <w:rPr>
          <w:sz w:val="20"/>
          <w:szCs w:val="20"/>
          <w:lang w:eastAsia="ja-JP"/>
        </w:rPr>
        <w:t xml:space="preserve">NR frequency range 2 (FR2) multi-Rx chain DL reception </w:t>
      </w:r>
      <w:r>
        <w:rPr>
          <w:sz w:val="20"/>
          <w:szCs w:val="20"/>
          <w:lang w:eastAsia="ja-JP"/>
        </w:rPr>
        <w:t xml:space="preserve">was approved [1], in which one aspect </w:t>
      </w:r>
      <w:r w:rsidR="00947F73">
        <w:rPr>
          <w:sz w:val="20"/>
          <w:szCs w:val="20"/>
          <w:lang w:eastAsia="ja-JP"/>
        </w:rPr>
        <w:t xml:space="preserve">of RF objectives </w:t>
      </w:r>
      <w:r>
        <w:rPr>
          <w:sz w:val="20"/>
          <w:szCs w:val="20"/>
          <w:lang w:eastAsia="ja-JP"/>
        </w:rPr>
        <w:t xml:space="preserve">is to be </w:t>
      </w:r>
      <w:r w:rsidR="00947F73">
        <w:rPr>
          <w:sz w:val="20"/>
          <w:szCs w:val="20"/>
          <w:lang w:eastAsia="ja-JP"/>
        </w:rPr>
        <w:t>revisited</w:t>
      </w:r>
      <w:r w:rsidR="00DD18AC">
        <w:rPr>
          <w:sz w:val="20"/>
          <w:szCs w:val="20"/>
          <w:lang w:eastAsia="ja-JP"/>
        </w:rPr>
        <w:t>, copied below for easy reference</w:t>
      </w:r>
      <w:r w:rsidR="00791FEE">
        <w:rPr>
          <w:sz w:val="20"/>
          <w:szCs w:val="20"/>
          <w:lang w:eastAsia="ja-JP"/>
        </w:rPr>
        <w:t xml:space="preserve">. </w:t>
      </w:r>
      <w:r w:rsidR="00DD03DF">
        <w:rPr>
          <w:sz w:val="20"/>
          <w:szCs w:val="20"/>
          <w:lang w:eastAsia="ja-JP"/>
        </w:rPr>
        <w:t xml:space="preserve"> </w:t>
      </w:r>
    </w:p>
    <w:p w14:paraId="092C333C" w14:textId="77777777" w:rsidR="00947F73" w:rsidRPr="00947F73" w:rsidRDefault="00947F73" w:rsidP="00947F73">
      <w:pPr>
        <w:numPr>
          <w:ilvl w:val="0"/>
          <w:numId w:val="27"/>
        </w:numPr>
        <w:overflowPunct w:val="0"/>
        <w:autoSpaceDE w:val="0"/>
        <w:autoSpaceDN w:val="0"/>
        <w:adjustRightInd w:val="0"/>
        <w:textAlignment w:val="baseline"/>
        <w:rPr>
          <w:i/>
          <w:iCs/>
          <w:sz w:val="20"/>
          <w:szCs w:val="20"/>
        </w:rPr>
      </w:pPr>
      <w:r w:rsidRPr="00947F73">
        <w:rPr>
          <w:i/>
          <w:iCs/>
          <w:sz w:val="20"/>
          <w:szCs w:val="20"/>
        </w:rPr>
        <w:t xml:space="preserve">Introduce necessary requirement(s) for enhanced FR2 UEs with simultaneous DL reception with two different QCL </w:t>
      </w:r>
      <w:proofErr w:type="spellStart"/>
      <w:r w:rsidRPr="00947F73">
        <w:rPr>
          <w:i/>
          <w:iCs/>
          <w:sz w:val="20"/>
          <w:szCs w:val="20"/>
        </w:rPr>
        <w:t>TypeD</w:t>
      </w:r>
      <w:proofErr w:type="spellEnd"/>
      <w:r w:rsidRPr="00947F73">
        <w:rPr>
          <w:i/>
          <w:iCs/>
          <w:sz w:val="20"/>
          <w:szCs w:val="20"/>
        </w:rPr>
        <w:t xml:space="preserve"> RSs on single component carrier with up to </w:t>
      </w:r>
      <w:proofErr w:type="gramStart"/>
      <w:r w:rsidRPr="00947F73">
        <w:rPr>
          <w:i/>
          <w:iCs/>
          <w:sz w:val="20"/>
          <w:szCs w:val="20"/>
        </w:rPr>
        <w:t>4 layer</w:t>
      </w:r>
      <w:proofErr w:type="gramEnd"/>
      <w:r w:rsidRPr="00947F73">
        <w:rPr>
          <w:i/>
          <w:iCs/>
          <w:sz w:val="20"/>
          <w:szCs w:val="20"/>
        </w:rPr>
        <w:t xml:space="preserve"> DL MIMO</w:t>
      </w:r>
    </w:p>
    <w:p w14:paraId="7FB6435C" w14:textId="77777777" w:rsidR="00947F73" w:rsidRPr="00947F73" w:rsidRDefault="00947F73" w:rsidP="00947F73">
      <w:pPr>
        <w:numPr>
          <w:ilvl w:val="1"/>
          <w:numId w:val="27"/>
        </w:numPr>
        <w:overflowPunct w:val="0"/>
        <w:autoSpaceDE w:val="0"/>
        <w:autoSpaceDN w:val="0"/>
        <w:adjustRightInd w:val="0"/>
        <w:textAlignment w:val="baseline"/>
        <w:rPr>
          <w:i/>
          <w:iCs/>
          <w:sz w:val="20"/>
          <w:szCs w:val="20"/>
        </w:rPr>
      </w:pPr>
      <w:r w:rsidRPr="00947F73">
        <w:rPr>
          <w:rFonts w:hint="eastAsia"/>
          <w:i/>
          <w:iCs/>
          <w:sz w:val="20"/>
          <w:szCs w:val="20"/>
        </w:rPr>
        <w:t>Enhanced RF requirements:</w:t>
      </w:r>
    </w:p>
    <w:p w14:paraId="0E4313F7" w14:textId="77777777" w:rsidR="00947F73" w:rsidRPr="00947F73" w:rsidRDefault="00947F73" w:rsidP="00947F73">
      <w:pPr>
        <w:numPr>
          <w:ilvl w:val="2"/>
          <w:numId w:val="27"/>
        </w:numPr>
        <w:overflowPunct w:val="0"/>
        <w:autoSpaceDE w:val="0"/>
        <w:autoSpaceDN w:val="0"/>
        <w:adjustRightInd w:val="0"/>
        <w:textAlignment w:val="baseline"/>
        <w:rPr>
          <w:i/>
          <w:iCs/>
          <w:sz w:val="20"/>
          <w:szCs w:val="20"/>
        </w:rPr>
      </w:pPr>
      <w:r w:rsidRPr="00947F73">
        <w:rPr>
          <w:i/>
          <w:iCs/>
          <w:sz w:val="20"/>
          <w:szCs w:val="20"/>
        </w:rPr>
        <w:t xml:space="preserve">Specify RF requirements, mainly spherical coverage requirements, for devices with simultaneous reception from different directions with different QCL </w:t>
      </w:r>
      <w:proofErr w:type="spellStart"/>
      <w:r w:rsidRPr="00947F73">
        <w:rPr>
          <w:i/>
          <w:iCs/>
          <w:sz w:val="20"/>
          <w:szCs w:val="20"/>
        </w:rPr>
        <w:t>TypeD</w:t>
      </w:r>
      <w:proofErr w:type="spellEnd"/>
      <w:r w:rsidRPr="00947F73">
        <w:rPr>
          <w:i/>
          <w:iCs/>
          <w:sz w:val="20"/>
          <w:szCs w:val="20"/>
        </w:rPr>
        <w:t xml:space="preserve"> RSs</w:t>
      </w:r>
    </w:p>
    <w:p w14:paraId="3E61A1CE" w14:textId="77777777" w:rsidR="00947F73" w:rsidRPr="00947F73" w:rsidRDefault="00947F73" w:rsidP="00947F73">
      <w:pPr>
        <w:numPr>
          <w:ilvl w:val="3"/>
          <w:numId w:val="27"/>
        </w:numPr>
        <w:overflowPunct w:val="0"/>
        <w:autoSpaceDE w:val="0"/>
        <w:autoSpaceDN w:val="0"/>
        <w:adjustRightInd w:val="0"/>
        <w:textAlignment w:val="baseline"/>
        <w:rPr>
          <w:i/>
          <w:iCs/>
          <w:sz w:val="20"/>
          <w:szCs w:val="20"/>
          <w:highlight w:val="yellow"/>
        </w:rPr>
      </w:pPr>
      <w:r w:rsidRPr="00947F73">
        <w:rPr>
          <w:i/>
          <w:iCs/>
          <w:sz w:val="20"/>
          <w:szCs w:val="20"/>
          <w:highlight w:val="yellow"/>
        </w:rPr>
        <w:t xml:space="preserve">revisit in RAN#96: RAN4 shall specify the multi-panel spherical coverage requirements based on the directions that are within </w:t>
      </w:r>
      <w:r w:rsidRPr="00947F73">
        <w:rPr>
          <w:rFonts w:hint="eastAsia"/>
          <w:i/>
          <w:iCs/>
          <w:sz w:val="20"/>
          <w:szCs w:val="20"/>
          <w:highlight w:val="yellow"/>
          <w:lang w:eastAsia="ja-JP"/>
        </w:rPr>
        <w:t>t</w:t>
      </w:r>
      <w:r w:rsidRPr="00947F73">
        <w:rPr>
          <w:i/>
          <w:iCs/>
          <w:sz w:val="20"/>
          <w:szCs w:val="20"/>
          <w:highlight w:val="yellow"/>
          <w:lang w:eastAsia="ja-JP"/>
        </w:rPr>
        <w:t>op</w:t>
      </w:r>
      <w:r w:rsidRPr="00947F73">
        <w:rPr>
          <w:i/>
          <w:iCs/>
          <w:sz w:val="20"/>
          <w:szCs w:val="20"/>
          <w:highlight w:val="yellow"/>
        </w:rPr>
        <w:t xml:space="preserve"> N%-tile (N% = 50% for PC3)</w:t>
      </w:r>
    </w:p>
    <w:p w14:paraId="428922B8" w14:textId="77777777" w:rsidR="00947F73" w:rsidRPr="00947F73" w:rsidRDefault="00947F73" w:rsidP="00947F73">
      <w:pPr>
        <w:numPr>
          <w:ilvl w:val="2"/>
          <w:numId w:val="27"/>
        </w:numPr>
        <w:overflowPunct w:val="0"/>
        <w:autoSpaceDE w:val="0"/>
        <w:autoSpaceDN w:val="0"/>
        <w:adjustRightInd w:val="0"/>
        <w:textAlignment w:val="baseline"/>
        <w:rPr>
          <w:i/>
          <w:iCs/>
          <w:sz w:val="20"/>
          <w:szCs w:val="20"/>
        </w:rPr>
      </w:pPr>
      <w:r w:rsidRPr="00947F73">
        <w:rPr>
          <w:i/>
          <w:iCs/>
          <w:sz w:val="20"/>
          <w:szCs w:val="20"/>
        </w:rPr>
        <w:t>The legacy spherical coverage requirement for reception from a single direction will be kept</w:t>
      </w:r>
    </w:p>
    <w:p w14:paraId="2205C03E" w14:textId="77777777" w:rsidR="00947F73" w:rsidRPr="00947F73" w:rsidRDefault="00947F73" w:rsidP="00947F73">
      <w:pPr>
        <w:numPr>
          <w:ilvl w:val="2"/>
          <w:numId w:val="27"/>
        </w:numPr>
        <w:overflowPunct w:val="0"/>
        <w:autoSpaceDE w:val="0"/>
        <w:autoSpaceDN w:val="0"/>
        <w:adjustRightInd w:val="0"/>
        <w:textAlignment w:val="baseline"/>
        <w:rPr>
          <w:i/>
          <w:iCs/>
          <w:sz w:val="20"/>
          <w:szCs w:val="20"/>
        </w:rPr>
      </w:pPr>
      <w:r w:rsidRPr="00947F73">
        <w:rPr>
          <w:i/>
          <w:iCs/>
          <w:sz w:val="20"/>
          <w:szCs w:val="20"/>
        </w:rPr>
        <w:t>PC3 will be prioritized, other power classes should be considered after the PC3 requirements framework is finalize</w:t>
      </w:r>
    </w:p>
    <w:p w14:paraId="77215F26" w14:textId="77777777" w:rsidR="00DA60EC" w:rsidRPr="00DD18AC" w:rsidRDefault="00DA60EC" w:rsidP="00DA60EC">
      <w:pPr>
        <w:overflowPunct w:val="0"/>
        <w:autoSpaceDE w:val="0"/>
        <w:autoSpaceDN w:val="0"/>
        <w:adjustRightInd w:val="0"/>
        <w:ind w:left="1800"/>
        <w:textAlignment w:val="baseline"/>
        <w:rPr>
          <w:i/>
          <w:iCs/>
          <w:sz w:val="20"/>
          <w:szCs w:val="20"/>
        </w:rPr>
      </w:pPr>
    </w:p>
    <w:p w14:paraId="454200A4" w14:textId="17C1198A" w:rsidR="00112A20" w:rsidRDefault="00DD18AC" w:rsidP="004C21DF">
      <w:pPr>
        <w:spacing w:before="100" w:beforeAutospacing="1" w:after="100" w:afterAutospacing="1"/>
      </w:pPr>
      <w:r>
        <w:rPr>
          <w:sz w:val="20"/>
          <w:szCs w:val="20"/>
        </w:rPr>
        <w:t xml:space="preserve">In this contribution, we continue to share our views on how to </w:t>
      </w:r>
      <w:r w:rsidR="00947F73">
        <w:rPr>
          <w:sz w:val="20"/>
          <w:szCs w:val="20"/>
        </w:rPr>
        <w:t>finalize this aspect</w:t>
      </w:r>
      <w:r w:rsidR="002600B9">
        <w:rPr>
          <w:sz w:val="20"/>
          <w:szCs w:val="20"/>
        </w:rPr>
        <w:t>, focusing on PC3 UEs</w:t>
      </w:r>
      <w:r>
        <w:rPr>
          <w:sz w:val="20"/>
          <w:szCs w:val="20"/>
        </w:rPr>
        <w:t xml:space="preserve">. </w:t>
      </w:r>
      <w:r w:rsidR="004C21DF">
        <w:rPr>
          <w:sz w:val="20"/>
          <w:szCs w:val="20"/>
        </w:rPr>
        <w:t xml:space="preserve"> </w:t>
      </w:r>
    </w:p>
    <w:p w14:paraId="42E3FB41" w14:textId="5877308A" w:rsidR="004C5265" w:rsidRPr="005037D3" w:rsidRDefault="008E7986" w:rsidP="005037D3">
      <w:pPr>
        <w:pStyle w:val="Heading1"/>
      </w:pPr>
      <w:r>
        <w:t>2</w:t>
      </w:r>
      <w:r>
        <w:tab/>
      </w:r>
      <w:r w:rsidR="0077432F">
        <w:t>Discussion</w:t>
      </w:r>
    </w:p>
    <w:p w14:paraId="02E723DC" w14:textId="635E1BE9" w:rsidR="005273BE" w:rsidRDefault="005273BE" w:rsidP="005273BE">
      <w:pPr>
        <w:pStyle w:val="Heading2"/>
      </w:pPr>
      <w:r>
        <w:t xml:space="preserve">2.1 </w:t>
      </w:r>
      <w:r w:rsidR="002600B9">
        <w:t>Principle on requirement specification</w:t>
      </w:r>
    </w:p>
    <w:p w14:paraId="0B9685C5" w14:textId="554A3515" w:rsidR="00AD47EE" w:rsidRDefault="002600B9" w:rsidP="00B10171">
      <w:pPr>
        <w:autoSpaceDE w:val="0"/>
        <w:autoSpaceDN w:val="0"/>
        <w:adjustRightInd w:val="0"/>
        <w:jc w:val="both"/>
        <w:rPr>
          <w:color w:val="000000"/>
          <w:sz w:val="20"/>
          <w:szCs w:val="20"/>
        </w:rPr>
      </w:pPr>
      <w:r>
        <w:rPr>
          <w:color w:val="000000"/>
          <w:sz w:val="20"/>
          <w:szCs w:val="20"/>
        </w:rPr>
        <w:t xml:space="preserve">Back in R15 when </w:t>
      </w:r>
      <w:r w:rsidRPr="002600B9">
        <w:rPr>
          <w:color w:val="000000"/>
          <w:sz w:val="20"/>
          <w:szCs w:val="20"/>
        </w:rPr>
        <w:t xml:space="preserve">legacy spherical coverage requirement for reception from a single direction </w:t>
      </w:r>
      <w:r w:rsidR="00CD655A">
        <w:rPr>
          <w:color w:val="000000"/>
          <w:sz w:val="20"/>
          <w:szCs w:val="20"/>
        </w:rPr>
        <w:t xml:space="preserve">was discussed and debated, </w:t>
      </w:r>
      <w:r w:rsidR="004E7F50">
        <w:rPr>
          <w:color w:val="000000"/>
          <w:sz w:val="20"/>
          <w:szCs w:val="20"/>
        </w:rPr>
        <w:t>the general understanding is an FR2 UE needs to be equipped with more than one antenna panel to be able to meet the 50%-</w:t>
      </w:r>
      <w:proofErr w:type="spellStart"/>
      <w:r w:rsidR="004E7F50">
        <w:rPr>
          <w:color w:val="000000"/>
          <w:sz w:val="20"/>
          <w:szCs w:val="20"/>
        </w:rPr>
        <w:t>ile</w:t>
      </w:r>
      <w:proofErr w:type="spellEnd"/>
      <w:r w:rsidR="004E7F50">
        <w:rPr>
          <w:color w:val="000000"/>
          <w:sz w:val="20"/>
          <w:szCs w:val="20"/>
        </w:rPr>
        <w:t xml:space="preserve"> spherical coverage requirement, </w:t>
      </w:r>
      <w:r w:rsidR="00CD655A">
        <w:rPr>
          <w:color w:val="000000"/>
          <w:sz w:val="20"/>
          <w:szCs w:val="20"/>
        </w:rPr>
        <w:t xml:space="preserve">although </w:t>
      </w:r>
      <w:r w:rsidR="004E7F50">
        <w:rPr>
          <w:color w:val="000000"/>
          <w:sz w:val="20"/>
          <w:szCs w:val="20"/>
        </w:rPr>
        <w:t xml:space="preserve">this </w:t>
      </w:r>
      <w:r w:rsidR="00CD655A">
        <w:rPr>
          <w:color w:val="000000"/>
          <w:sz w:val="20"/>
          <w:szCs w:val="20"/>
        </w:rPr>
        <w:t xml:space="preserve">was not explicitly </w:t>
      </w:r>
      <w:r w:rsidR="004E7F50">
        <w:rPr>
          <w:color w:val="000000"/>
          <w:sz w:val="20"/>
          <w:szCs w:val="20"/>
        </w:rPr>
        <w:t>captured in RAN4 evaluation study so f</w:t>
      </w:r>
      <w:r w:rsidR="00CD655A">
        <w:rPr>
          <w:color w:val="000000"/>
          <w:sz w:val="20"/>
          <w:szCs w:val="20"/>
        </w:rPr>
        <w:t>lexible</w:t>
      </w:r>
      <w:r w:rsidR="004E7F50">
        <w:rPr>
          <w:color w:val="000000"/>
          <w:sz w:val="20"/>
          <w:szCs w:val="20"/>
        </w:rPr>
        <w:t xml:space="preserve"> implementations can be allowed. In addition, to ensure good field performance, the UE is expected to have two or more panels to deal with beam blocking effects.</w:t>
      </w:r>
    </w:p>
    <w:p w14:paraId="1AE33D40" w14:textId="1AB172D4" w:rsidR="004E7F50" w:rsidRDefault="004E7F50" w:rsidP="00B10171">
      <w:pPr>
        <w:autoSpaceDE w:val="0"/>
        <w:autoSpaceDN w:val="0"/>
        <w:adjustRightInd w:val="0"/>
        <w:jc w:val="both"/>
        <w:rPr>
          <w:color w:val="000000"/>
          <w:sz w:val="20"/>
          <w:szCs w:val="20"/>
        </w:rPr>
      </w:pPr>
    </w:p>
    <w:p w14:paraId="248EF9CC" w14:textId="6FFDF421" w:rsidR="004E7F50" w:rsidRDefault="004E7F50" w:rsidP="00B10171">
      <w:pPr>
        <w:autoSpaceDE w:val="0"/>
        <w:autoSpaceDN w:val="0"/>
        <w:adjustRightInd w:val="0"/>
        <w:jc w:val="both"/>
        <w:rPr>
          <w:color w:val="000000"/>
          <w:sz w:val="20"/>
          <w:szCs w:val="20"/>
        </w:rPr>
      </w:pPr>
      <w:r>
        <w:rPr>
          <w:color w:val="000000"/>
          <w:sz w:val="20"/>
          <w:szCs w:val="20"/>
        </w:rPr>
        <w:t xml:space="preserve">When RAN4 specifies requirement for multi-panel reception, it is reasonable </w:t>
      </w:r>
      <w:r w:rsidR="00EE57BC">
        <w:rPr>
          <w:color w:val="000000"/>
          <w:sz w:val="20"/>
          <w:szCs w:val="20"/>
        </w:rPr>
        <w:t xml:space="preserve">to minimize the hardware impact on legacy UEs so they can, through software upgrade, meet the requirement and thus the feature can be enabled. This is in the interests of both mobile operators and end users to facilitate the fast </w:t>
      </w:r>
      <w:r w:rsidR="002868F0">
        <w:rPr>
          <w:color w:val="000000"/>
          <w:sz w:val="20"/>
          <w:szCs w:val="20"/>
        </w:rPr>
        <w:t xml:space="preserve">deployment </w:t>
      </w:r>
      <w:r w:rsidR="00EE57BC">
        <w:rPr>
          <w:color w:val="000000"/>
          <w:sz w:val="20"/>
          <w:szCs w:val="20"/>
        </w:rPr>
        <w:t>of the feature.</w:t>
      </w:r>
      <w:r>
        <w:rPr>
          <w:color w:val="000000"/>
          <w:sz w:val="20"/>
          <w:szCs w:val="20"/>
        </w:rPr>
        <w:t xml:space="preserve"> </w:t>
      </w:r>
    </w:p>
    <w:p w14:paraId="370734AC" w14:textId="2A7C74BD" w:rsidR="00E40560" w:rsidRDefault="00E40560" w:rsidP="00B10171">
      <w:pPr>
        <w:autoSpaceDE w:val="0"/>
        <w:autoSpaceDN w:val="0"/>
        <w:adjustRightInd w:val="0"/>
        <w:jc w:val="both"/>
        <w:rPr>
          <w:color w:val="000000"/>
          <w:sz w:val="20"/>
          <w:szCs w:val="20"/>
        </w:rPr>
      </w:pPr>
    </w:p>
    <w:p w14:paraId="5F00AFC8" w14:textId="711102DE" w:rsidR="00E40560" w:rsidRDefault="00E40560" w:rsidP="00E40560">
      <w:pPr>
        <w:spacing w:before="100" w:beforeAutospacing="1" w:after="100"/>
        <w:rPr>
          <w:b/>
          <w:bCs/>
          <w:i/>
          <w:iCs/>
          <w:sz w:val="20"/>
          <w:szCs w:val="20"/>
        </w:rPr>
      </w:pPr>
      <w:r w:rsidRPr="004E0E90">
        <w:rPr>
          <w:b/>
          <w:bCs/>
          <w:i/>
          <w:iCs/>
          <w:sz w:val="20"/>
          <w:szCs w:val="20"/>
        </w:rPr>
        <w:t xml:space="preserve">Proposal 1: </w:t>
      </w:r>
      <w:r>
        <w:rPr>
          <w:b/>
          <w:bCs/>
          <w:i/>
          <w:iCs/>
          <w:sz w:val="20"/>
          <w:szCs w:val="20"/>
        </w:rPr>
        <w:t xml:space="preserve">The new RF requirements should be specified with the aim to </w:t>
      </w:r>
      <w:r w:rsidR="003348D2">
        <w:rPr>
          <w:b/>
          <w:bCs/>
          <w:i/>
          <w:iCs/>
          <w:sz w:val="20"/>
          <w:szCs w:val="20"/>
        </w:rPr>
        <w:t xml:space="preserve">minimize RF impact on </w:t>
      </w:r>
      <w:r>
        <w:rPr>
          <w:b/>
          <w:bCs/>
          <w:i/>
          <w:iCs/>
          <w:sz w:val="20"/>
          <w:szCs w:val="20"/>
        </w:rPr>
        <w:t>legacy UEs</w:t>
      </w:r>
      <w:r w:rsidR="003348D2">
        <w:rPr>
          <w:b/>
          <w:bCs/>
          <w:i/>
          <w:iCs/>
          <w:sz w:val="20"/>
          <w:szCs w:val="20"/>
        </w:rPr>
        <w:t xml:space="preserve">/RF designs. </w:t>
      </w:r>
    </w:p>
    <w:p w14:paraId="5C44D1F6" w14:textId="77777777" w:rsidR="00947ADF" w:rsidRDefault="00947ADF" w:rsidP="00B10171">
      <w:pPr>
        <w:autoSpaceDE w:val="0"/>
        <w:autoSpaceDN w:val="0"/>
        <w:adjustRightInd w:val="0"/>
        <w:jc w:val="both"/>
        <w:rPr>
          <w:color w:val="000000"/>
          <w:sz w:val="20"/>
          <w:szCs w:val="20"/>
        </w:rPr>
      </w:pPr>
    </w:p>
    <w:p w14:paraId="6FA0BB7A" w14:textId="52267830" w:rsidR="00FA65D0" w:rsidRDefault="00FA65D0" w:rsidP="008559EF">
      <w:pPr>
        <w:pStyle w:val="Heading2"/>
      </w:pPr>
      <w:r>
        <w:t xml:space="preserve">2.2 </w:t>
      </w:r>
      <w:r w:rsidR="00D82C13">
        <w:t xml:space="preserve">Considerations of </w:t>
      </w:r>
      <w:r w:rsidR="00FD2E2F">
        <w:t>UE implementation</w:t>
      </w:r>
      <w:r w:rsidR="00F0567B">
        <w:t>s</w:t>
      </w:r>
    </w:p>
    <w:p w14:paraId="4B13243B" w14:textId="0718F4ED" w:rsidR="00F21696" w:rsidRDefault="00E41341" w:rsidP="00FB56EC">
      <w:pPr>
        <w:rPr>
          <w:color w:val="000000"/>
          <w:sz w:val="20"/>
          <w:szCs w:val="20"/>
        </w:rPr>
      </w:pPr>
      <w:r>
        <w:rPr>
          <w:color w:val="000000"/>
          <w:sz w:val="20"/>
          <w:szCs w:val="20"/>
        </w:rPr>
        <w:t xml:space="preserve">To support </w:t>
      </w:r>
      <w:r w:rsidR="00C353F4" w:rsidRPr="00C353F4">
        <w:rPr>
          <w:color w:val="000000"/>
          <w:sz w:val="20"/>
          <w:szCs w:val="20"/>
        </w:rPr>
        <w:t>simultaneous DL reception</w:t>
      </w:r>
      <w:r w:rsidR="00C353F4">
        <w:rPr>
          <w:color w:val="000000"/>
          <w:sz w:val="20"/>
          <w:szCs w:val="20"/>
        </w:rPr>
        <w:t xml:space="preserve"> with two </w:t>
      </w:r>
      <w:proofErr w:type="spellStart"/>
      <w:r w:rsidR="00C353F4">
        <w:rPr>
          <w:color w:val="000000"/>
          <w:sz w:val="20"/>
          <w:szCs w:val="20"/>
        </w:rPr>
        <w:t>AoAs</w:t>
      </w:r>
      <w:proofErr w:type="spellEnd"/>
      <w:r w:rsidR="00C353F4">
        <w:rPr>
          <w:color w:val="000000"/>
          <w:sz w:val="20"/>
          <w:szCs w:val="20"/>
        </w:rPr>
        <w:t>, the UE is expected to use two panels</w:t>
      </w:r>
      <w:r w:rsidR="00FB56EC">
        <w:rPr>
          <w:color w:val="000000"/>
          <w:sz w:val="20"/>
          <w:szCs w:val="20"/>
        </w:rPr>
        <w:t xml:space="preserve">. For such UEs to support the legacy spherical requirements, there could be the following </w:t>
      </w:r>
      <w:r w:rsidR="0037264F">
        <w:rPr>
          <w:color w:val="000000"/>
          <w:sz w:val="20"/>
          <w:szCs w:val="20"/>
        </w:rPr>
        <w:t xml:space="preserve">three </w:t>
      </w:r>
      <w:r w:rsidR="00FB56EC">
        <w:rPr>
          <w:color w:val="000000"/>
          <w:sz w:val="20"/>
          <w:szCs w:val="20"/>
        </w:rPr>
        <w:t>cases:</w:t>
      </w:r>
    </w:p>
    <w:p w14:paraId="389B38A1" w14:textId="35D84CEF" w:rsidR="00287B8F" w:rsidRDefault="00287B8F" w:rsidP="00FB56EC">
      <w:pPr>
        <w:rPr>
          <w:color w:val="000000"/>
          <w:sz w:val="20"/>
          <w:szCs w:val="20"/>
        </w:rPr>
      </w:pPr>
    </w:p>
    <w:p w14:paraId="460C3B80" w14:textId="1652BEB6" w:rsidR="00287B8F" w:rsidRDefault="00287B8F" w:rsidP="00FB56EC">
      <w:pPr>
        <w:rPr>
          <w:color w:val="000000"/>
          <w:sz w:val="20"/>
          <w:szCs w:val="20"/>
        </w:rPr>
      </w:pPr>
    </w:p>
    <w:p w14:paraId="7F6B0B81" w14:textId="4340DC9E" w:rsidR="00287B8F" w:rsidRDefault="00D82C13" w:rsidP="00991277">
      <w:pPr>
        <w:jc w:val="center"/>
        <w:rPr>
          <w:color w:val="000000"/>
          <w:sz w:val="20"/>
          <w:szCs w:val="20"/>
        </w:rPr>
      </w:pPr>
      <w:r w:rsidRPr="00D82C13">
        <w:rPr>
          <w:noProof/>
          <w:color w:val="000000"/>
          <w:sz w:val="20"/>
          <w:szCs w:val="20"/>
        </w:rPr>
        <w:lastRenderedPageBreak/>
        <w:drawing>
          <wp:inline distT="0" distB="0" distL="0" distR="0" wp14:anchorId="2A5C73B0" wp14:editId="7CBB64E9">
            <wp:extent cx="3227832" cy="1773936"/>
            <wp:effectExtent l="0" t="0" r="0" b="4445"/>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9"/>
                    <a:stretch>
                      <a:fillRect/>
                    </a:stretch>
                  </pic:blipFill>
                  <pic:spPr>
                    <a:xfrm>
                      <a:off x="0" y="0"/>
                      <a:ext cx="3227832" cy="1773936"/>
                    </a:xfrm>
                    <a:prstGeom prst="rect">
                      <a:avLst/>
                    </a:prstGeom>
                  </pic:spPr>
                </pic:pic>
              </a:graphicData>
            </a:graphic>
          </wp:inline>
        </w:drawing>
      </w:r>
    </w:p>
    <w:p w14:paraId="5ACDF465" w14:textId="3C06F5DE" w:rsidR="00991277" w:rsidRDefault="00991277" w:rsidP="00991277">
      <w:pPr>
        <w:jc w:val="center"/>
        <w:rPr>
          <w:color w:val="000000"/>
          <w:sz w:val="20"/>
          <w:szCs w:val="20"/>
        </w:rPr>
      </w:pPr>
      <w:r>
        <w:rPr>
          <w:color w:val="000000"/>
          <w:sz w:val="20"/>
          <w:szCs w:val="20"/>
        </w:rPr>
        <w:t>Case 1</w:t>
      </w:r>
      <w:r w:rsidR="0037264F">
        <w:rPr>
          <w:color w:val="000000"/>
          <w:sz w:val="20"/>
          <w:szCs w:val="20"/>
        </w:rPr>
        <w:t>: UE uses panel 1 to meet the 50%-</w:t>
      </w:r>
      <w:proofErr w:type="spellStart"/>
      <w:r w:rsidR="0037264F">
        <w:rPr>
          <w:color w:val="000000"/>
          <w:sz w:val="20"/>
          <w:szCs w:val="20"/>
        </w:rPr>
        <w:t>ile</w:t>
      </w:r>
      <w:proofErr w:type="spellEnd"/>
      <w:r w:rsidR="0037264F">
        <w:rPr>
          <w:color w:val="000000"/>
          <w:sz w:val="20"/>
          <w:szCs w:val="20"/>
        </w:rPr>
        <w:t xml:space="preserve"> spherical coverage</w:t>
      </w:r>
    </w:p>
    <w:p w14:paraId="2D23EB65" w14:textId="560A3E89" w:rsidR="00991277" w:rsidRDefault="00991277" w:rsidP="00991277">
      <w:pPr>
        <w:jc w:val="center"/>
        <w:rPr>
          <w:color w:val="000000"/>
          <w:sz w:val="20"/>
          <w:szCs w:val="20"/>
        </w:rPr>
      </w:pPr>
    </w:p>
    <w:p w14:paraId="417DE8A4" w14:textId="3B962BF4" w:rsidR="00287B8F" w:rsidRDefault="00287B8F" w:rsidP="00FB56EC">
      <w:pPr>
        <w:rPr>
          <w:color w:val="000000"/>
          <w:sz w:val="20"/>
          <w:szCs w:val="20"/>
        </w:rPr>
      </w:pPr>
    </w:p>
    <w:p w14:paraId="0B20F9E6" w14:textId="050C1FB6" w:rsidR="00991277" w:rsidRDefault="00D82C13" w:rsidP="00991277">
      <w:pPr>
        <w:jc w:val="center"/>
        <w:rPr>
          <w:color w:val="000000"/>
          <w:sz w:val="20"/>
          <w:szCs w:val="20"/>
        </w:rPr>
      </w:pPr>
      <w:r w:rsidRPr="00D82C13">
        <w:rPr>
          <w:noProof/>
          <w:color w:val="000000"/>
          <w:sz w:val="20"/>
          <w:szCs w:val="20"/>
        </w:rPr>
        <w:drawing>
          <wp:inline distT="0" distB="0" distL="0" distR="0" wp14:anchorId="3D292EE2" wp14:editId="477DE55E">
            <wp:extent cx="3198383" cy="1772529"/>
            <wp:effectExtent l="0" t="0" r="2540" b="5715"/>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logo&#10;&#10;Description automatically generated"/>
                    <pic:cNvPicPr/>
                  </pic:nvPicPr>
                  <pic:blipFill>
                    <a:blip r:embed="rId10"/>
                    <a:stretch>
                      <a:fillRect/>
                    </a:stretch>
                  </pic:blipFill>
                  <pic:spPr>
                    <a:xfrm>
                      <a:off x="0" y="0"/>
                      <a:ext cx="3256804" cy="1804905"/>
                    </a:xfrm>
                    <a:prstGeom prst="rect">
                      <a:avLst/>
                    </a:prstGeom>
                  </pic:spPr>
                </pic:pic>
              </a:graphicData>
            </a:graphic>
          </wp:inline>
        </w:drawing>
      </w:r>
    </w:p>
    <w:p w14:paraId="5FC66E8D" w14:textId="5A8C0571" w:rsidR="00991277" w:rsidRDefault="00991277" w:rsidP="00991277">
      <w:pPr>
        <w:jc w:val="center"/>
        <w:rPr>
          <w:color w:val="000000"/>
          <w:sz w:val="20"/>
          <w:szCs w:val="20"/>
        </w:rPr>
      </w:pPr>
    </w:p>
    <w:p w14:paraId="48B9A14F" w14:textId="5C5AB5C8" w:rsidR="00991277" w:rsidRDefault="00991277" w:rsidP="00991277">
      <w:pPr>
        <w:jc w:val="center"/>
        <w:rPr>
          <w:color w:val="000000"/>
          <w:sz w:val="20"/>
          <w:szCs w:val="20"/>
        </w:rPr>
      </w:pPr>
      <w:r>
        <w:rPr>
          <w:color w:val="000000"/>
          <w:sz w:val="20"/>
          <w:szCs w:val="20"/>
        </w:rPr>
        <w:t>Case 2</w:t>
      </w:r>
      <w:r w:rsidR="0037264F">
        <w:rPr>
          <w:color w:val="000000"/>
          <w:sz w:val="20"/>
          <w:szCs w:val="20"/>
        </w:rPr>
        <w:t>: UE uses both panel 1 and panel 2 to meet the 50%-</w:t>
      </w:r>
      <w:proofErr w:type="spellStart"/>
      <w:r w:rsidR="0037264F">
        <w:rPr>
          <w:color w:val="000000"/>
          <w:sz w:val="20"/>
          <w:szCs w:val="20"/>
        </w:rPr>
        <w:t>ile</w:t>
      </w:r>
      <w:proofErr w:type="spellEnd"/>
      <w:r w:rsidR="0037264F">
        <w:rPr>
          <w:color w:val="000000"/>
          <w:sz w:val="20"/>
          <w:szCs w:val="20"/>
        </w:rPr>
        <w:t xml:space="preserve"> spherical coverage, and the two coverage</w:t>
      </w:r>
      <w:r w:rsidR="00A951A7">
        <w:rPr>
          <w:color w:val="000000"/>
          <w:sz w:val="20"/>
          <w:szCs w:val="20"/>
        </w:rPr>
        <w:t xml:space="preserve"> region</w:t>
      </w:r>
      <w:r w:rsidR="0037264F">
        <w:rPr>
          <w:color w:val="000000"/>
          <w:sz w:val="20"/>
          <w:szCs w:val="20"/>
        </w:rPr>
        <w:t xml:space="preserve">s do not overlap </w:t>
      </w:r>
    </w:p>
    <w:p w14:paraId="29F4CE2B" w14:textId="2229E014" w:rsidR="000F1D2A" w:rsidRDefault="000F1D2A" w:rsidP="00991277">
      <w:pPr>
        <w:jc w:val="center"/>
        <w:rPr>
          <w:color w:val="000000"/>
          <w:sz w:val="20"/>
          <w:szCs w:val="20"/>
        </w:rPr>
      </w:pPr>
    </w:p>
    <w:p w14:paraId="3B862300" w14:textId="330804F5" w:rsidR="000F1D2A" w:rsidRDefault="0019040A" w:rsidP="00991277">
      <w:pPr>
        <w:jc w:val="center"/>
        <w:rPr>
          <w:color w:val="000000"/>
          <w:sz w:val="20"/>
          <w:szCs w:val="20"/>
        </w:rPr>
      </w:pPr>
      <w:r w:rsidRPr="0019040A">
        <w:rPr>
          <w:noProof/>
          <w:color w:val="000000"/>
          <w:sz w:val="20"/>
          <w:szCs w:val="20"/>
        </w:rPr>
        <w:drawing>
          <wp:inline distT="0" distB="0" distL="0" distR="0" wp14:anchorId="55B300F2" wp14:editId="3C1B370E">
            <wp:extent cx="1755648" cy="1773936"/>
            <wp:effectExtent l="0" t="0" r="0" b="0"/>
            <wp:docPr id="6" name="Picture 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logo&#10;&#10;Description automatically generated"/>
                    <pic:cNvPicPr/>
                  </pic:nvPicPr>
                  <pic:blipFill>
                    <a:blip r:embed="rId11"/>
                    <a:stretch>
                      <a:fillRect/>
                    </a:stretch>
                  </pic:blipFill>
                  <pic:spPr>
                    <a:xfrm>
                      <a:off x="0" y="0"/>
                      <a:ext cx="1755648" cy="1773936"/>
                    </a:xfrm>
                    <a:prstGeom prst="rect">
                      <a:avLst/>
                    </a:prstGeom>
                  </pic:spPr>
                </pic:pic>
              </a:graphicData>
            </a:graphic>
          </wp:inline>
        </w:drawing>
      </w:r>
    </w:p>
    <w:p w14:paraId="297B0C7C" w14:textId="5F31273C" w:rsidR="000F1D2A" w:rsidRDefault="0037264F" w:rsidP="00991277">
      <w:pPr>
        <w:jc w:val="center"/>
        <w:rPr>
          <w:color w:val="000000"/>
          <w:sz w:val="20"/>
          <w:szCs w:val="20"/>
        </w:rPr>
      </w:pPr>
      <w:r>
        <w:rPr>
          <w:color w:val="000000"/>
          <w:sz w:val="20"/>
          <w:szCs w:val="20"/>
        </w:rPr>
        <w:t>Case 3: UE uses both panel 1 and panel 2 to meet the 50%-</w:t>
      </w:r>
      <w:proofErr w:type="spellStart"/>
      <w:r>
        <w:rPr>
          <w:color w:val="000000"/>
          <w:sz w:val="20"/>
          <w:szCs w:val="20"/>
        </w:rPr>
        <w:t>ile</w:t>
      </w:r>
      <w:proofErr w:type="spellEnd"/>
      <w:r>
        <w:rPr>
          <w:color w:val="000000"/>
          <w:sz w:val="20"/>
          <w:szCs w:val="20"/>
        </w:rPr>
        <w:t xml:space="preserve"> spherical coverage, and the two coverage</w:t>
      </w:r>
      <w:r w:rsidR="00A951A7">
        <w:rPr>
          <w:color w:val="000000"/>
          <w:sz w:val="20"/>
          <w:szCs w:val="20"/>
        </w:rPr>
        <w:t xml:space="preserve"> region</w:t>
      </w:r>
      <w:r>
        <w:rPr>
          <w:color w:val="000000"/>
          <w:sz w:val="20"/>
          <w:szCs w:val="20"/>
        </w:rPr>
        <w:t>s overlap</w:t>
      </w:r>
    </w:p>
    <w:p w14:paraId="3D284562" w14:textId="77777777" w:rsidR="0037264F" w:rsidRDefault="0037264F" w:rsidP="00991277">
      <w:pPr>
        <w:jc w:val="center"/>
        <w:rPr>
          <w:color w:val="000000"/>
          <w:sz w:val="20"/>
          <w:szCs w:val="20"/>
        </w:rPr>
      </w:pPr>
    </w:p>
    <w:p w14:paraId="33729B03" w14:textId="52A8D38D" w:rsidR="0048182A" w:rsidRDefault="0048182A" w:rsidP="0048182A">
      <w:pPr>
        <w:rPr>
          <w:color w:val="000000"/>
          <w:sz w:val="20"/>
          <w:szCs w:val="20"/>
        </w:rPr>
      </w:pPr>
    </w:p>
    <w:p w14:paraId="7B242CAD" w14:textId="5A524742" w:rsidR="0009500A" w:rsidRDefault="00340CDF" w:rsidP="0048182A">
      <w:pPr>
        <w:rPr>
          <w:color w:val="000000"/>
          <w:sz w:val="20"/>
          <w:szCs w:val="20"/>
        </w:rPr>
      </w:pPr>
      <w:r>
        <w:rPr>
          <w:color w:val="000000"/>
          <w:sz w:val="20"/>
          <w:szCs w:val="20"/>
        </w:rPr>
        <w:t xml:space="preserve">For </w:t>
      </w:r>
      <w:r w:rsidR="0009500A">
        <w:rPr>
          <w:color w:val="000000"/>
          <w:sz w:val="20"/>
          <w:szCs w:val="20"/>
        </w:rPr>
        <w:t>C</w:t>
      </w:r>
      <w:r>
        <w:rPr>
          <w:color w:val="000000"/>
          <w:sz w:val="20"/>
          <w:szCs w:val="20"/>
        </w:rPr>
        <w:t xml:space="preserve">ase 1, if we </w:t>
      </w:r>
      <w:r w:rsidR="0009500A">
        <w:rPr>
          <w:color w:val="000000"/>
          <w:sz w:val="20"/>
          <w:szCs w:val="20"/>
        </w:rPr>
        <w:t xml:space="preserve">have the </w:t>
      </w:r>
      <w:r w:rsidR="00A951A7">
        <w:rPr>
          <w:color w:val="000000"/>
          <w:sz w:val="20"/>
          <w:szCs w:val="20"/>
        </w:rPr>
        <w:t>condition</w:t>
      </w:r>
      <w:r w:rsidR="0009500A">
        <w:rPr>
          <w:color w:val="000000"/>
          <w:sz w:val="20"/>
          <w:szCs w:val="20"/>
        </w:rPr>
        <w:t xml:space="preserve"> that both </w:t>
      </w:r>
      <w:proofErr w:type="spellStart"/>
      <w:r w:rsidR="0009500A">
        <w:rPr>
          <w:color w:val="000000"/>
          <w:sz w:val="20"/>
          <w:szCs w:val="20"/>
        </w:rPr>
        <w:t>AoAs</w:t>
      </w:r>
      <w:proofErr w:type="spellEnd"/>
      <w:r w:rsidR="0009500A">
        <w:rPr>
          <w:color w:val="000000"/>
          <w:sz w:val="20"/>
          <w:szCs w:val="20"/>
        </w:rPr>
        <w:t xml:space="preserve"> come</w:t>
      </w:r>
      <w:r>
        <w:rPr>
          <w:color w:val="000000"/>
          <w:sz w:val="20"/>
          <w:szCs w:val="20"/>
        </w:rPr>
        <w:t xml:space="preserve"> from the top 50%-</w:t>
      </w:r>
      <w:proofErr w:type="spellStart"/>
      <w:r>
        <w:rPr>
          <w:color w:val="000000"/>
          <w:sz w:val="20"/>
          <w:szCs w:val="20"/>
        </w:rPr>
        <w:t>ile</w:t>
      </w:r>
      <w:proofErr w:type="spellEnd"/>
      <w:r w:rsidR="0009500A">
        <w:rPr>
          <w:color w:val="000000"/>
          <w:sz w:val="20"/>
          <w:szCs w:val="20"/>
        </w:rPr>
        <w:t xml:space="preserve"> coverage, </w:t>
      </w:r>
      <w:r w:rsidR="0009500A" w:rsidRPr="0009500A">
        <w:rPr>
          <w:color w:val="000000"/>
          <w:sz w:val="20"/>
          <w:szCs w:val="20"/>
        </w:rPr>
        <w:t xml:space="preserve">the two </w:t>
      </w:r>
      <w:proofErr w:type="spellStart"/>
      <w:r w:rsidR="0009500A" w:rsidRPr="0009500A">
        <w:rPr>
          <w:color w:val="000000"/>
          <w:sz w:val="20"/>
          <w:szCs w:val="20"/>
        </w:rPr>
        <w:t>AoA</w:t>
      </w:r>
      <w:proofErr w:type="spellEnd"/>
      <w:r w:rsidR="0009500A" w:rsidRPr="0009500A">
        <w:rPr>
          <w:color w:val="000000"/>
          <w:sz w:val="20"/>
          <w:szCs w:val="20"/>
        </w:rPr>
        <w:t xml:space="preserve"> </w:t>
      </w:r>
      <w:r w:rsidR="00A951A7">
        <w:rPr>
          <w:color w:val="000000"/>
          <w:sz w:val="20"/>
          <w:szCs w:val="20"/>
        </w:rPr>
        <w:t xml:space="preserve">simultaneous </w:t>
      </w:r>
      <w:r w:rsidR="0009500A" w:rsidRPr="0009500A">
        <w:rPr>
          <w:color w:val="000000"/>
          <w:sz w:val="20"/>
          <w:szCs w:val="20"/>
        </w:rPr>
        <w:t xml:space="preserve">reception </w:t>
      </w:r>
      <w:r w:rsidR="0009500A">
        <w:rPr>
          <w:color w:val="000000"/>
          <w:sz w:val="20"/>
          <w:szCs w:val="20"/>
        </w:rPr>
        <w:t xml:space="preserve">cannot be supported. In other words, </w:t>
      </w:r>
      <w:r w:rsidR="00A951A7">
        <w:rPr>
          <w:color w:val="000000"/>
          <w:sz w:val="20"/>
          <w:szCs w:val="20"/>
        </w:rPr>
        <w:t>for the UE to support it</w:t>
      </w:r>
      <w:r w:rsidR="0009500A">
        <w:rPr>
          <w:color w:val="000000"/>
          <w:sz w:val="20"/>
          <w:szCs w:val="20"/>
        </w:rPr>
        <w:t xml:space="preserve">, N </w:t>
      </w:r>
      <w:proofErr w:type="gramStart"/>
      <w:r w:rsidR="0009500A">
        <w:rPr>
          <w:color w:val="000000"/>
          <w:sz w:val="20"/>
          <w:szCs w:val="20"/>
        </w:rPr>
        <w:t>has to</w:t>
      </w:r>
      <w:proofErr w:type="gramEnd"/>
      <w:r w:rsidR="0009500A">
        <w:rPr>
          <w:color w:val="000000"/>
          <w:sz w:val="20"/>
          <w:szCs w:val="20"/>
        </w:rPr>
        <w:t xml:space="preserve"> be larger than 50.</w:t>
      </w:r>
      <w:r w:rsidR="005032A8">
        <w:rPr>
          <w:color w:val="000000"/>
          <w:sz w:val="20"/>
          <w:szCs w:val="20"/>
        </w:rPr>
        <w:t xml:space="preserve"> Another option is not to </w:t>
      </w:r>
      <w:r w:rsidR="00A951A7">
        <w:rPr>
          <w:color w:val="000000"/>
          <w:sz w:val="20"/>
          <w:szCs w:val="20"/>
        </w:rPr>
        <w:t xml:space="preserve">restrict the two </w:t>
      </w:r>
      <w:proofErr w:type="spellStart"/>
      <w:r w:rsidR="00A951A7">
        <w:rPr>
          <w:color w:val="000000"/>
          <w:sz w:val="20"/>
          <w:szCs w:val="20"/>
        </w:rPr>
        <w:t>AoAs</w:t>
      </w:r>
      <w:proofErr w:type="spellEnd"/>
      <w:r w:rsidR="00A951A7">
        <w:rPr>
          <w:color w:val="000000"/>
          <w:sz w:val="20"/>
          <w:szCs w:val="20"/>
        </w:rPr>
        <w:t xml:space="preserve"> are within</w:t>
      </w:r>
      <w:r w:rsidR="005032A8">
        <w:rPr>
          <w:color w:val="000000"/>
          <w:sz w:val="20"/>
          <w:szCs w:val="20"/>
        </w:rPr>
        <w:t xml:space="preserve"> the top N%-</w:t>
      </w:r>
      <w:proofErr w:type="spellStart"/>
      <w:r w:rsidR="005032A8">
        <w:rPr>
          <w:color w:val="000000"/>
          <w:sz w:val="20"/>
          <w:szCs w:val="20"/>
        </w:rPr>
        <w:t>ile</w:t>
      </w:r>
      <w:proofErr w:type="spellEnd"/>
      <w:r w:rsidR="00A951A7">
        <w:rPr>
          <w:color w:val="000000"/>
          <w:sz w:val="20"/>
          <w:szCs w:val="20"/>
        </w:rPr>
        <w:t xml:space="preserve"> coverage</w:t>
      </w:r>
      <w:r w:rsidR="005032A8">
        <w:rPr>
          <w:color w:val="000000"/>
          <w:sz w:val="20"/>
          <w:szCs w:val="20"/>
        </w:rPr>
        <w:t xml:space="preserve">. </w:t>
      </w:r>
      <w:r w:rsidR="005032A8" w:rsidRPr="00A951A7">
        <w:rPr>
          <w:color w:val="000000"/>
          <w:sz w:val="20"/>
          <w:szCs w:val="20"/>
        </w:rPr>
        <w:t xml:space="preserve">However, it </w:t>
      </w:r>
      <w:r w:rsidR="00A951A7" w:rsidRPr="00A951A7">
        <w:rPr>
          <w:color w:val="000000"/>
          <w:sz w:val="20"/>
          <w:szCs w:val="20"/>
        </w:rPr>
        <w:t>could potentially</w:t>
      </w:r>
      <w:r w:rsidR="005032A8" w:rsidRPr="00A951A7">
        <w:rPr>
          <w:color w:val="000000"/>
          <w:sz w:val="20"/>
          <w:szCs w:val="20"/>
        </w:rPr>
        <w:t xml:space="preserve"> require more effort in </w:t>
      </w:r>
      <w:r w:rsidR="007420D3">
        <w:rPr>
          <w:color w:val="000000"/>
          <w:sz w:val="20"/>
          <w:szCs w:val="20"/>
        </w:rPr>
        <w:t>arriving an appropriate value for N</w:t>
      </w:r>
      <w:r w:rsidR="005032A8" w:rsidRPr="00A951A7">
        <w:rPr>
          <w:color w:val="000000"/>
          <w:sz w:val="20"/>
          <w:szCs w:val="20"/>
        </w:rPr>
        <w:t>.</w:t>
      </w:r>
    </w:p>
    <w:p w14:paraId="78153FF3" w14:textId="77777777" w:rsidR="0009500A" w:rsidRDefault="0009500A" w:rsidP="0048182A">
      <w:pPr>
        <w:rPr>
          <w:color w:val="000000"/>
          <w:sz w:val="20"/>
          <w:szCs w:val="20"/>
        </w:rPr>
      </w:pPr>
    </w:p>
    <w:p w14:paraId="31C8A80F" w14:textId="6D81D020" w:rsidR="0048182A" w:rsidRDefault="0009500A" w:rsidP="0048182A">
      <w:pPr>
        <w:rPr>
          <w:color w:val="000000"/>
          <w:sz w:val="20"/>
          <w:szCs w:val="20"/>
        </w:rPr>
      </w:pPr>
      <w:r>
        <w:rPr>
          <w:color w:val="000000"/>
          <w:sz w:val="20"/>
          <w:szCs w:val="20"/>
        </w:rPr>
        <w:t xml:space="preserve">For Case 2, let us assume the two panels equally </w:t>
      </w:r>
      <w:r w:rsidR="00EE4AD0">
        <w:rPr>
          <w:color w:val="000000"/>
          <w:sz w:val="20"/>
          <w:szCs w:val="20"/>
        </w:rPr>
        <w:t xml:space="preserve">contribute </w:t>
      </w:r>
      <w:r w:rsidR="008A5EFF">
        <w:rPr>
          <w:color w:val="000000"/>
          <w:sz w:val="20"/>
          <w:szCs w:val="20"/>
        </w:rPr>
        <w:t xml:space="preserve">to </w:t>
      </w:r>
      <w:r w:rsidR="00EE4AD0">
        <w:rPr>
          <w:color w:val="000000"/>
          <w:sz w:val="20"/>
          <w:szCs w:val="20"/>
        </w:rPr>
        <w:t xml:space="preserve">the </w:t>
      </w:r>
      <w:r w:rsidR="008A5EFF" w:rsidRPr="008A5EFF">
        <w:rPr>
          <w:color w:val="000000"/>
          <w:sz w:val="20"/>
          <w:szCs w:val="20"/>
        </w:rPr>
        <w:t>top 50%-</w:t>
      </w:r>
      <w:proofErr w:type="spellStart"/>
      <w:r w:rsidR="008A5EFF" w:rsidRPr="008A5EFF">
        <w:rPr>
          <w:color w:val="000000"/>
          <w:sz w:val="20"/>
          <w:szCs w:val="20"/>
        </w:rPr>
        <w:t>ile</w:t>
      </w:r>
      <w:proofErr w:type="spellEnd"/>
      <w:r w:rsidR="008A5EFF" w:rsidRPr="008A5EFF">
        <w:rPr>
          <w:color w:val="000000"/>
          <w:sz w:val="20"/>
          <w:szCs w:val="20"/>
        </w:rPr>
        <w:t xml:space="preserve"> coverage</w:t>
      </w:r>
      <w:r w:rsidR="008A5EFF">
        <w:rPr>
          <w:color w:val="000000"/>
          <w:sz w:val="20"/>
          <w:szCs w:val="20"/>
        </w:rPr>
        <w:t xml:space="preserve">, </w:t>
      </w:r>
      <w:proofErr w:type="gramStart"/>
      <w:r w:rsidR="008A5EFF">
        <w:rPr>
          <w:color w:val="000000"/>
          <w:sz w:val="20"/>
          <w:szCs w:val="20"/>
        </w:rPr>
        <w:t>i.e.</w:t>
      </w:r>
      <w:proofErr w:type="gramEnd"/>
      <w:r w:rsidR="008A5EFF">
        <w:rPr>
          <w:color w:val="000000"/>
          <w:sz w:val="20"/>
          <w:szCs w:val="20"/>
        </w:rPr>
        <w:t xml:space="preserve"> each accounting for 25%. In this case, N = 50 work</w:t>
      </w:r>
      <w:r w:rsidR="007060EB">
        <w:rPr>
          <w:color w:val="000000"/>
          <w:sz w:val="20"/>
          <w:szCs w:val="20"/>
        </w:rPr>
        <w:t>s</w:t>
      </w:r>
      <w:r w:rsidR="008A5EFF">
        <w:rPr>
          <w:color w:val="000000"/>
          <w:sz w:val="20"/>
          <w:szCs w:val="20"/>
        </w:rPr>
        <w:t xml:space="preserve">. However, the two </w:t>
      </w:r>
      <w:proofErr w:type="spellStart"/>
      <w:r w:rsidR="008A5EFF">
        <w:rPr>
          <w:color w:val="000000"/>
          <w:sz w:val="20"/>
          <w:szCs w:val="20"/>
        </w:rPr>
        <w:t>AoAs</w:t>
      </w:r>
      <w:proofErr w:type="spellEnd"/>
      <w:r w:rsidR="008A5EFF">
        <w:rPr>
          <w:color w:val="000000"/>
          <w:sz w:val="20"/>
          <w:szCs w:val="20"/>
        </w:rPr>
        <w:t xml:space="preserve"> must not be close spatially, as they </w:t>
      </w:r>
      <w:proofErr w:type="gramStart"/>
      <w:r w:rsidR="008A5EFF">
        <w:rPr>
          <w:color w:val="000000"/>
          <w:sz w:val="20"/>
          <w:szCs w:val="20"/>
        </w:rPr>
        <w:t>have to</w:t>
      </w:r>
      <w:proofErr w:type="gramEnd"/>
      <w:r w:rsidR="008A5EFF">
        <w:rPr>
          <w:color w:val="000000"/>
          <w:sz w:val="20"/>
          <w:szCs w:val="20"/>
        </w:rPr>
        <w:t xml:space="preserve"> come from </w:t>
      </w:r>
      <w:r w:rsidR="007060EB">
        <w:rPr>
          <w:color w:val="000000"/>
          <w:sz w:val="20"/>
          <w:szCs w:val="20"/>
        </w:rPr>
        <w:t>the non-overlapping</w:t>
      </w:r>
      <w:r w:rsidR="008A5EFF">
        <w:rPr>
          <w:color w:val="000000"/>
          <w:sz w:val="20"/>
          <w:szCs w:val="20"/>
        </w:rPr>
        <w:t xml:space="preserve"> coverage</w:t>
      </w:r>
      <w:r w:rsidR="00E670FF">
        <w:rPr>
          <w:color w:val="000000"/>
          <w:sz w:val="20"/>
          <w:szCs w:val="20"/>
        </w:rPr>
        <w:t xml:space="preserve"> regions</w:t>
      </w:r>
      <w:r w:rsidR="008A5EFF">
        <w:rPr>
          <w:color w:val="000000"/>
          <w:sz w:val="20"/>
          <w:szCs w:val="20"/>
        </w:rPr>
        <w:t xml:space="preserve">. </w:t>
      </w:r>
    </w:p>
    <w:p w14:paraId="4D219469" w14:textId="643C5E3F" w:rsidR="00E100E0" w:rsidRDefault="00E100E0" w:rsidP="0048182A">
      <w:pPr>
        <w:rPr>
          <w:color w:val="000000"/>
          <w:sz w:val="20"/>
          <w:szCs w:val="20"/>
        </w:rPr>
      </w:pPr>
    </w:p>
    <w:p w14:paraId="61C2A1EE" w14:textId="588820AA" w:rsidR="007060EB" w:rsidRDefault="007060EB" w:rsidP="007060EB">
      <w:pPr>
        <w:rPr>
          <w:color w:val="000000"/>
          <w:sz w:val="20"/>
          <w:szCs w:val="20"/>
        </w:rPr>
      </w:pPr>
      <w:r>
        <w:rPr>
          <w:color w:val="000000"/>
          <w:sz w:val="20"/>
          <w:szCs w:val="20"/>
        </w:rPr>
        <w:t xml:space="preserve">For Case 3, </w:t>
      </w:r>
      <w:proofErr w:type="gramStart"/>
      <w:r>
        <w:rPr>
          <w:color w:val="000000"/>
          <w:sz w:val="20"/>
          <w:szCs w:val="20"/>
        </w:rPr>
        <w:t>similar to</w:t>
      </w:r>
      <w:proofErr w:type="gramEnd"/>
      <w:r>
        <w:rPr>
          <w:color w:val="000000"/>
          <w:sz w:val="20"/>
          <w:szCs w:val="20"/>
        </w:rPr>
        <w:t xml:space="preserve"> Case 2, both panels contribute to the </w:t>
      </w:r>
      <w:r w:rsidRPr="008A5EFF">
        <w:rPr>
          <w:color w:val="000000"/>
          <w:sz w:val="20"/>
          <w:szCs w:val="20"/>
        </w:rPr>
        <w:t>top 50%-</w:t>
      </w:r>
      <w:proofErr w:type="spellStart"/>
      <w:r w:rsidRPr="008A5EFF">
        <w:rPr>
          <w:color w:val="000000"/>
          <w:sz w:val="20"/>
          <w:szCs w:val="20"/>
        </w:rPr>
        <w:t>ile</w:t>
      </w:r>
      <w:proofErr w:type="spellEnd"/>
      <w:r w:rsidRPr="008A5EFF">
        <w:rPr>
          <w:color w:val="000000"/>
          <w:sz w:val="20"/>
          <w:szCs w:val="20"/>
        </w:rPr>
        <w:t xml:space="preserve"> coverage</w:t>
      </w:r>
      <w:r>
        <w:rPr>
          <w:color w:val="000000"/>
          <w:sz w:val="20"/>
          <w:szCs w:val="20"/>
        </w:rPr>
        <w:t xml:space="preserve">, but with some overlap. In this case, N = 50 works. However, the two </w:t>
      </w:r>
      <w:proofErr w:type="spellStart"/>
      <w:r>
        <w:rPr>
          <w:color w:val="000000"/>
          <w:sz w:val="20"/>
          <w:szCs w:val="20"/>
        </w:rPr>
        <w:t>AoAs</w:t>
      </w:r>
      <w:proofErr w:type="spellEnd"/>
      <w:r>
        <w:rPr>
          <w:color w:val="000000"/>
          <w:sz w:val="20"/>
          <w:szCs w:val="20"/>
        </w:rPr>
        <w:t xml:space="preserve"> must not be too far apart spatially</w:t>
      </w:r>
      <w:r w:rsidR="00255247">
        <w:rPr>
          <w:color w:val="000000"/>
          <w:sz w:val="20"/>
          <w:szCs w:val="20"/>
        </w:rPr>
        <w:t xml:space="preserve"> because the coverage regions of the two panels are contig</w:t>
      </w:r>
      <w:r w:rsidR="00E670FF">
        <w:rPr>
          <w:color w:val="000000"/>
          <w:sz w:val="20"/>
          <w:szCs w:val="20"/>
        </w:rPr>
        <w:t>u</w:t>
      </w:r>
      <w:r w:rsidR="00255247">
        <w:rPr>
          <w:color w:val="000000"/>
          <w:sz w:val="20"/>
          <w:szCs w:val="20"/>
        </w:rPr>
        <w:t>ous</w:t>
      </w:r>
      <w:r>
        <w:rPr>
          <w:color w:val="000000"/>
          <w:sz w:val="20"/>
          <w:szCs w:val="20"/>
        </w:rPr>
        <w:t xml:space="preserve">.  </w:t>
      </w:r>
    </w:p>
    <w:p w14:paraId="55C76E10" w14:textId="77777777" w:rsidR="00947ADF" w:rsidRDefault="00947ADF" w:rsidP="00947ADF">
      <w:pPr>
        <w:autoSpaceDE w:val="0"/>
        <w:autoSpaceDN w:val="0"/>
        <w:adjustRightInd w:val="0"/>
        <w:jc w:val="both"/>
        <w:rPr>
          <w:b/>
          <w:bCs/>
          <w:color w:val="000000"/>
          <w:sz w:val="20"/>
          <w:szCs w:val="20"/>
        </w:rPr>
      </w:pPr>
    </w:p>
    <w:p w14:paraId="39DC6226" w14:textId="0695CA18" w:rsidR="000262F6" w:rsidRPr="00300ACF" w:rsidRDefault="00762483" w:rsidP="00300ACF">
      <w:pPr>
        <w:rPr>
          <w:color w:val="000000"/>
          <w:sz w:val="20"/>
          <w:szCs w:val="20"/>
        </w:rPr>
      </w:pPr>
      <w:r>
        <w:rPr>
          <w:color w:val="000000"/>
          <w:sz w:val="20"/>
          <w:szCs w:val="20"/>
        </w:rPr>
        <w:t xml:space="preserve">Before the technical work starts in RAN4, it is reasonable to not impose any unnecessary constraints to preclude a certain type of implementation.  </w:t>
      </w:r>
    </w:p>
    <w:p w14:paraId="542AB8A5" w14:textId="77777777" w:rsidR="00762483" w:rsidRDefault="00762483" w:rsidP="002F21F4">
      <w:pPr>
        <w:autoSpaceDE w:val="0"/>
        <w:autoSpaceDN w:val="0"/>
        <w:adjustRightInd w:val="0"/>
        <w:jc w:val="both"/>
        <w:rPr>
          <w:color w:val="000000"/>
          <w:sz w:val="20"/>
          <w:szCs w:val="20"/>
        </w:rPr>
      </w:pPr>
    </w:p>
    <w:p w14:paraId="617B4040" w14:textId="1A108D6E" w:rsidR="002F21F4" w:rsidRDefault="00762483" w:rsidP="002F21F4">
      <w:pPr>
        <w:autoSpaceDE w:val="0"/>
        <w:autoSpaceDN w:val="0"/>
        <w:adjustRightInd w:val="0"/>
        <w:jc w:val="both"/>
        <w:rPr>
          <w:color w:val="000000"/>
          <w:sz w:val="20"/>
          <w:szCs w:val="20"/>
        </w:rPr>
      </w:pPr>
      <w:r>
        <w:rPr>
          <w:color w:val="000000"/>
          <w:sz w:val="20"/>
          <w:szCs w:val="20"/>
        </w:rPr>
        <w:t>Furthermore</w:t>
      </w:r>
      <w:r w:rsidR="002F21F4">
        <w:rPr>
          <w:color w:val="000000"/>
          <w:sz w:val="20"/>
          <w:szCs w:val="20"/>
        </w:rPr>
        <w:t>, as c</w:t>
      </w:r>
      <w:r w:rsidR="002F21F4" w:rsidRPr="002F21F4">
        <w:rPr>
          <w:color w:val="000000"/>
          <w:sz w:val="20"/>
          <w:szCs w:val="20"/>
        </w:rPr>
        <w:t>urrent 50%-</w:t>
      </w:r>
      <w:proofErr w:type="spellStart"/>
      <w:r w:rsidR="002F21F4" w:rsidRPr="002F21F4">
        <w:rPr>
          <w:color w:val="000000"/>
          <w:sz w:val="20"/>
          <w:szCs w:val="20"/>
        </w:rPr>
        <w:t>ile</w:t>
      </w:r>
      <w:proofErr w:type="spellEnd"/>
      <w:r w:rsidR="002F21F4" w:rsidRPr="002F21F4">
        <w:rPr>
          <w:color w:val="000000"/>
          <w:sz w:val="20"/>
          <w:szCs w:val="20"/>
        </w:rPr>
        <w:t xml:space="preserve"> requirement is specified as a tradeoff between spherical coverage and realistic UE implementation</w:t>
      </w:r>
      <w:r w:rsidR="002F21F4">
        <w:rPr>
          <w:color w:val="000000"/>
          <w:sz w:val="20"/>
          <w:szCs w:val="20"/>
        </w:rPr>
        <w:t>, there was desire to reuse it for multi-panel reception as expressed at RAN#95. We also share the desire.</w:t>
      </w:r>
    </w:p>
    <w:p w14:paraId="080E6B83" w14:textId="2C3F3D0F" w:rsidR="006753FB" w:rsidRDefault="006753FB" w:rsidP="002F21F4">
      <w:pPr>
        <w:autoSpaceDE w:val="0"/>
        <w:autoSpaceDN w:val="0"/>
        <w:adjustRightInd w:val="0"/>
        <w:jc w:val="both"/>
        <w:rPr>
          <w:color w:val="000000"/>
          <w:sz w:val="20"/>
          <w:szCs w:val="20"/>
        </w:rPr>
      </w:pPr>
    </w:p>
    <w:p w14:paraId="11163255" w14:textId="7A37E967" w:rsidR="006753FB" w:rsidRDefault="006753FB" w:rsidP="002F21F4">
      <w:pPr>
        <w:autoSpaceDE w:val="0"/>
        <w:autoSpaceDN w:val="0"/>
        <w:adjustRightInd w:val="0"/>
        <w:jc w:val="both"/>
        <w:rPr>
          <w:color w:val="000000"/>
          <w:sz w:val="20"/>
          <w:szCs w:val="20"/>
        </w:rPr>
      </w:pPr>
      <w:r>
        <w:rPr>
          <w:color w:val="000000"/>
          <w:sz w:val="20"/>
          <w:szCs w:val="20"/>
        </w:rPr>
        <w:t xml:space="preserve">It is also important to note that as the companion OTA testing </w:t>
      </w:r>
      <w:r w:rsidR="005B3CCF">
        <w:rPr>
          <w:color w:val="000000"/>
          <w:sz w:val="20"/>
          <w:szCs w:val="20"/>
        </w:rPr>
        <w:t xml:space="preserve">SI [2] starts, </w:t>
      </w:r>
      <w:r>
        <w:rPr>
          <w:color w:val="000000"/>
          <w:sz w:val="20"/>
          <w:szCs w:val="20"/>
        </w:rPr>
        <w:t>there may be testing issues</w:t>
      </w:r>
      <w:r w:rsidR="005B3CCF">
        <w:rPr>
          <w:color w:val="000000"/>
          <w:sz w:val="20"/>
          <w:szCs w:val="20"/>
        </w:rPr>
        <w:t xml:space="preserve"> or constraints that </w:t>
      </w:r>
      <w:r w:rsidR="00A9153E">
        <w:rPr>
          <w:color w:val="000000"/>
          <w:sz w:val="20"/>
          <w:szCs w:val="20"/>
        </w:rPr>
        <w:t>would affect the consideration of core requirements. At this stage, such issues are not considered.</w:t>
      </w:r>
    </w:p>
    <w:p w14:paraId="2AFF3730" w14:textId="1BF5029C" w:rsidR="002F21F4" w:rsidRDefault="002F21F4" w:rsidP="002F21F4">
      <w:pPr>
        <w:autoSpaceDE w:val="0"/>
        <w:autoSpaceDN w:val="0"/>
        <w:adjustRightInd w:val="0"/>
        <w:jc w:val="both"/>
        <w:rPr>
          <w:color w:val="000000"/>
          <w:sz w:val="20"/>
          <w:szCs w:val="20"/>
        </w:rPr>
      </w:pPr>
    </w:p>
    <w:p w14:paraId="2171C9CE" w14:textId="04907B79" w:rsidR="002F21F4" w:rsidRDefault="002F21F4" w:rsidP="002F21F4">
      <w:pPr>
        <w:autoSpaceDE w:val="0"/>
        <w:autoSpaceDN w:val="0"/>
        <w:adjustRightInd w:val="0"/>
        <w:jc w:val="both"/>
        <w:rPr>
          <w:color w:val="000000"/>
          <w:sz w:val="20"/>
          <w:szCs w:val="20"/>
        </w:rPr>
      </w:pPr>
      <w:r>
        <w:rPr>
          <w:color w:val="000000"/>
          <w:sz w:val="20"/>
          <w:szCs w:val="20"/>
        </w:rPr>
        <w:t xml:space="preserve">Therefore, </w:t>
      </w:r>
      <w:r w:rsidR="00762483">
        <w:rPr>
          <w:color w:val="000000"/>
          <w:sz w:val="20"/>
          <w:szCs w:val="20"/>
        </w:rPr>
        <w:t xml:space="preserve">we propose the following wording change </w:t>
      </w:r>
      <w:r>
        <w:rPr>
          <w:color w:val="000000"/>
          <w:sz w:val="20"/>
          <w:szCs w:val="20"/>
        </w:rPr>
        <w:t>in the WID</w:t>
      </w:r>
    </w:p>
    <w:p w14:paraId="0BDE0DCF" w14:textId="60C4738C" w:rsidR="00762483" w:rsidRDefault="00762483" w:rsidP="002F21F4">
      <w:pPr>
        <w:autoSpaceDE w:val="0"/>
        <w:autoSpaceDN w:val="0"/>
        <w:adjustRightInd w:val="0"/>
        <w:jc w:val="both"/>
        <w:rPr>
          <w:i/>
          <w:iCs/>
          <w:sz w:val="20"/>
          <w:szCs w:val="20"/>
          <w:highlight w:val="yellow"/>
        </w:rPr>
      </w:pPr>
    </w:p>
    <w:p w14:paraId="6B91A849" w14:textId="40799746" w:rsidR="00762483" w:rsidRDefault="00762483" w:rsidP="002F21F4">
      <w:pPr>
        <w:autoSpaceDE w:val="0"/>
        <w:autoSpaceDN w:val="0"/>
        <w:adjustRightInd w:val="0"/>
        <w:jc w:val="both"/>
        <w:rPr>
          <w:i/>
          <w:iCs/>
          <w:sz w:val="20"/>
          <w:szCs w:val="20"/>
          <w:highlight w:val="yellow"/>
        </w:rPr>
      </w:pPr>
      <w:r w:rsidRPr="004E0E90">
        <w:rPr>
          <w:b/>
          <w:bCs/>
          <w:i/>
          <w:iCs/>
          <w:sz w:val="20"/>
          <w:szCs w:val="20"/>
        </w:rPr>
        <w:t xml:space="preserve">Proposal </w:t>
      </w:r>
      <w:r>
        <w:rPr>
          <w:b/>
          <w:bCs/>
          <w:i/>
          <w:iCs/>
          <w:sz w:val="20"/>
          <w:szCs w:val="20"/>
        </w:rPr>
        <w:t>2: Adopt the following wording in the WID:</w:t>
      </w:r>
    </w:p>
    <w:p w14:paraId="6F65301A" w14:textId="143C422A" w:rsidR="002F21F4" w:rsidRPr="002F21F4" w:rsidRDefault="002F21F4" w:rsidP="002F21F4">
      <w:pPr>
        <w:autoSpaceDE w:val="0"/>
        <w:autoSpaceDN w:val="0"/>
        <w:adjustRightInd w:val="0"/>
        <w:jc w:val="both"/>
        <w:rPr>
          <w:color w:val="000000"/>
          <w:sz w:val="20"/>
          <w:szCs w:val="20"/>
        </w:rPr>
      </w:pPr>
      <w:r w:rsidRPr="00762483">
        <w:rPr>
          <w:i/>
          <w:iCs/>
          <w:sz w:val="20"/>
          <w:szCs w:val="20"/>
        </w:rPr>
        <w:t xml:space="preserve">As a baseline, RAN4 </w:t>
      </w:r>
      <w:r w:rsidR="00134E23">
        <w:rPr>
          <w:i/>
          <w:iCs/>
          <w:sz w:val="20"/>
          <w:szCs w:val="20"/>
        </w:rPr>
        <w:t xml:space="preserve">considers </w:t>
      </w:r>
      <w:r w:rsidRPr="00762483">
        <w:rPr>
          <w:i/>
          <w:iCs/>
          <w:sz w:val="20"/>
          <w:szCs w:val="20"/>
        </w:rPr>
        <w:t>specify</w:t>
      </w:r>
      <w:r w:rsidR="00134E23">
        <w:rPr>
          <w:i/>
          <w:iCs/>
          <w:sz w:val="20"/>
          <w:szCs w:val="20"/>
        </w:rPr>
        <w:t>ing</w:t>
      </w:r>
      <w:r w:rsidRPr="00762483">
        <w:rPr>
          <w:i/>
          <w:iCs/>
          <w:sz w:val="20"/>
          <w:szCs w:val="20"/>
        </w:rPr>
        <w:t xml:space="preserve"> the multi-panel spherical coverage requirements based on the directions that are within N%-tile (N% = 50% for PC3)</w:t>
      </w:r>
    </w:p>
    <w:p w14:paraId="3EB89F05" w14:textId="4BB95B62" w:rsidR="00F614F2" w:rsidRPr="00435B44" w:rsidRDefault="00F614F2" w:rsidP="00435B44">
      <w:pPr>
        <w:rPr>
          <w:color w:val="000000"/>
          <w:sz w:val="20"/>
          <w:szCs w:val="20"/>
        </w:rPr>
      </w:pPr>
    </w:p>
    <w:p w14:paraId="34C99636" w14:textId="77777777" w:rsidR="008E7986" w:rsidRDefault="008E7986" w:rsidP="008E7986">
      <w:pPr>
        <w:pStyle w:val="Heading1"/>
      </w:pPr>
      <w:r>
        <w:t>3</w:t>
      </w:r>
      <w:r>
        <w:tab/>
        <w:t>Conclusions</w:t>
      </w:r>
    </w:p>
    <w:p w14:paraId="6F3027FC" w14:textId="6CDF27C5"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further </w:t>
      </w:r>
      <w:r w:rsidR="00C7616D">
        <w:rPr>
          <w:sz w:val="20"/>
          <w:szCs w:val="20"/>
        </w:rPr>
        <w:t xml:space="preserve">discuss </w:t>
      </w:r>
      <w:r w:rsidR="00F61745">
        <w:rPr>
          <w:sz w:val="20"/>
          <w:szCs w:val="20"/>
        </w:rPr>
        <w:t xml:space="preserve">the open </w:t>
      </w:r>
      <w:r w:rsidR="00F61745" w:rsidRPr="00F61745">
        <w:rPr>
          <w:sz w:val="20"/>
          <w:szCs w:val="20"/>
        </w:rPr>
        <w:t xml:space="preserve">aspect of RF objectives </w:t>
      </w:r>
      <w:r w:rsidR="00F61745">
        <w:rPr>
          <w:sz w:val="20"/>
          <w:szCs w:val="20"/>
        </w:rPr>
        <w:t xml:space="preserve">and make </w:t>
      </w:r>
      <w:r w:rsidR="00A91EAD">
        <w:rPr>
          <w:sz w:val="20"/>
          <w:szCs w:val="20"/>
        </w:rPr>
        <w:t>the following proposal</w:t>
      </w:r>
      <w:r w:rsidR="00F61745">
        <w:rPr>
          <w:sz w:val="20"/>
          <w:szCs w:val="20"/>
        </w:rPr>
        <w:t>s</w:t>
      </w:r>
      <w:r w:rsidR="00A91EAD">
        <w:rPr>
          <w:sz w:val="20"/>
          <w:szCs w:val="20"/>
        </w:rPr>
        <w:t>.</w:t>
      </w:r>
    </w:p>
    <w:p w14:paraId="43FEF78C" w14:textId="276B82F6" w:rsidR="00F61745" w:rsidRDefault="00F61745" w:rsidP="00F61745">
      <w:pPr>
        <w:spacing w:before="100" w:beforeAutospacing="1" w:after="100"/>
        <w:rPr>
          <w:b/>
          <w:bCs/>
          <w:i/>
          <w:iCs/>
          <w:sz w:val="20"/>
          <w:szCs w:val="20"/>
        </w:rPr>
      </w:pPr>
      <w:r w:rsidRPr="004E0E90">
        <w:rPr>
          <w:b/>
          <w:bCs/>
          <w:i/>
          <w:iCs/>
          <w:sz w:val="20"/>
          <w:szCs w:val="20"/>
        </w:rPr>
        <w:t xml:space="preserve">Proposal 1: </w:t>
      </w:r>
      <w:r>
        <w:rPr>
          <w:b/>
          <w:bCs/>
          <w:i/>
          <w:iCs/>
          <w:sz w:val="20"/>
          <w:szCs w:val="20"/>
        </w:rPr>
        <w:t xml:space="preserve">The new RF requirements should be specified with the aim to minimize RF impact on legacy UEs/RF designs. </w:t>
      </w:r>
    </w:p>
    <w:p w14:paraId="4706A01B" w14:textId="77777777" w:rsidR="00F61745" w:rsidRDefault="00F61745" w:rsidP="00F61745">
      <w:pPr>
        <w:autoSpaceDE w:val="0"/>
        <w:autoSpaceDN w:val="0"/>
        <w:adjustRightInd w:val="0"/>
        <w:jc w:val="both"/>
        <w:rPr>
          <w:i/>
          <w:iCs/>
          <w:sz w:val="20"/>
          <w:szCs w:val="20"/>
          <w:highlight w:val="yellow"/>
        </w:rPr>
      </w:pPr>
      <w:r w:rsidRPr="004E0E90">
        <w:rPr>
          <w:b/>
          <w:bCs/>
          <w:i/>
          <w:iCs/>
          <w:sz w:val="20"/>
          <w:szCs w:val="20"/>
        </w:rPr>
        <w:t xml:space="preserve">Proposal </w:t>
      </w:r>
      <w:r>
        <w:rPr>
          <w:b/>
          <w:bCs/>
          <w:i/>
          <w:iCs/>
          <w:sz w:val="20"/>
          <w:szCs w:val="20"/>
        </w:rPr>
        <w:t>2: Adopt the following wording in the WID:</w:t>
      </w:r>
    </w:p>
    <w:p w14:paraId="6439039F" w14:textId="77777777" w:rsidR="00F61745" w:rsidRPr="002F21F4" w:rsidRDefault="00F61745" w:rsidP="00F61745">
      <w:pPr>
        <w:autoSpaceDE w:val="0"/>
        <w:autoSpaceDN w:val="0"/>
        <w:adjustRightInd w:val="0"/>
        <w:jc w:val="both"/>
        <w:rPr>
          <w:color w:val="000000"/>
          <w:sz w:val="20"/>
          <w:szCs w:val="20"/>
        </w:rPr>
      </w:pPr>
      <w:r w:rsidRPr="00762483">
        <w:rPr>
          <w:i/>
          <w:iCs/>
          <w:sz w:val="20"/>
          <w:szCs w:val="20"/>
        </w:rPr>
        <w:t xml:space="preserve">As a baseline, RAN4 </w:t>
      </w:r>
      <w:r>
        <w:rPr>
          <w:i/>
          <w:iCs/>
          <w:sz w:val="20"/>
          <w:szCs w:val="20"/>
        </w:rPr>
        <w:t xml:space="preserve">considers </w:t>
      </w:r>
      <w:r w:rsidRPr="00762483">
        <w:rPr>
          <w:i/>
          <w:iCs/>
          <w:sz w:val="20"/>
          <w:szCs w:val="20"/>
        </w:rPr>
        <w:t>specify</w:t>
      </w:r>
      <w:r>
        <w:rPr>
          <w:i/>
          <w:iCs/>
          <w:sz w:val="20"/>
          <w:szCs w:val="20"/>
        </w:rPr>
        <w:t>ing</w:t>
      </w:r>
      <w:r w:rsidRPr="00762483">
        <w:rPr>
          <w:i/>
          <w:iCs/>
          <w:sz w:val="20"/>
          <w:szCs w:val="20"/>
        </w:rPr>
        <w:t xml:space="preserve"> the multi-panel spherical coverage requirements based on the directions that are within N%-tile (N% = 50% for PC3)</w:t>
      </w:r>
    </w:p>
    <w:p w14:paraId="628BEDAF" w14:textId="77777777" w:rsidR="00F61745" w:rsidRDefault="00F61745" w:rsidP="00F61745">
      <w:pPr>
        <w:spacing w:before="100" w:beforeAutospacing="1" w:after="100"/>
        <w:rPr>
          <w:b/>
          <w:bCs/>
          <w:i/>
          <w:iCs/>
          <w:sz w:val="20"/>
          <w:szCs w:val="20"/>
        </w:rPr>
      </w:pPr>
    </w:p>
    <w:p w14:paraId="4D133CD8" w14:textId="4D8B9443" w:rsidR="00276EE4" w:rsidRPr="003A0483" w:rsidRDefault="005E69AE" w:rsidP="00BC4103">
      <w:pPr>
        <w:pStyle w:val="Heading1"/>
      </w:pPr>
      <w:r>
        <w:t>4</w:t>
      </w:r>
      <w:r>
        <w:tab/>
        <w:t>References</w:t>
      </w:r>
    </w:p>
    <w:p w14:paraId="10335E92" w14:textId="5A155FAB" w:rsidR="00821AEF" w:rsidRDefault="00F64730" w:rsidP="00276EE4">
      <w:pPr>
        <w:pStyle w:val="EX"/>
        <w:rPr>
          <w:sz w:val="20"/>
          <w:szCs w:val="20"/>
        </w:rPr>
      </w:pPr>
      <w:bookmarkStart w:id="1" w:name="_Ref31651909"/>
      <w:bookmarkStart w:id="2" w:name="_Ref13820109"/>
      <w:r w:rsidRPr="00F64730">
        <w:rPr>
          <w:sz w:val="20"/>
          <w:szCs w:val="20"/>
        </w:rPr>
        <w:t>RP-220</w:t>
      </w:r>
      <w:r w:rsidR="008E112D">
        <w:rPr>
          <w:sz w:val="20"/>
          <w:szCs w:val="20"/>
        </w:rPr>
        <w:t>974</w:t>
      </w:r>
      <w:r w:rsidR="00821AEF" w:rsidRPr="00D857BA">
        <w:rPr>
          <w:sz w:val="20"/>
          <w:szCs w:val="20"/>
        </w:rPr>
        <w:t>, "</w:t>
      </w:r>
      <w:r w:rsidR="008E112D" w:rsidRPr="008E112D">
        <w:rPr>
          <w:sz w:val="20"/>
          <w:szCs w:val="20"/>
        </w:rPr>
        <w:t>New WID: Requirement for NR frequency range 2 (FR2) multi-Rx chain DL reception</w:t>
      </w:r>
      <w:r w:rsidR="00821AEF" w:rsidRPr="00D857BA">
        <w:rPr>
          <w:sz w:val="20"/>
          <w:szCs w:val="20"/>
        </w:rPr>
        <w:t xml:space="preserve">", </w:t>
      </w:r>
      <w:bookmarkEnd w:id="1"/>
      <w:r w:rsidR="008E112D">
        <w:rPr>
          <w:sz w:val="20"/>
          <w:szCs w:val="20"/>
        </w:rPr>
        <w:t>Qualcomm</w:t>
      </w:r>
    </w:p>
    <w:p w14:paraId="50A569BD" w14:textId="7B8F0288" w:rsidR="00BC4103" w:rsidRPr="0004681A" w:rsidRDefault="00225E3F" w:rsidP="0004681A">
      <w:pPr>
        <w:pStyle w:val="EX"/>
        <w:rPr>
          <w:sz w:val="20"/>
          <w:szCs w:val="20"/>
        </w:rPr>
      </w:pPr>
      <w:r w:rsidRPr="00F64730">
        <w:rPr>
          <w:sz w:val="20"/>
          <w:szCs w:val="20"/>
        </w:rPr>
        <w:t>R</w:t>
      </w:r>
      <w:r w:rsidR="006753FB">
        <w:rPr>
          <w:sz w:val="20"/>
          <w:szCs w:val="20"/>
        </w:rPr>
        <w:t>P</w:t>
      </w:r>
      <w:r w:rsidRPr="00F64730">
        <w:rPr>
          <w:sz w:val="20"/>
          <w:szCs w:val="20"/>
        </w:rPr>
        <w:t>-220</w:t>
      </w:r>
      <w:r w:rsidR="006753FB">
        <w:rPr>
          <w:sz w:val="20"/>
          <w:szCs w:val="20"/>
        </w:rPr>
        <w:t>988</w:t>
      </w:r>
      <w:r w:rsidRPr="00D857BA">
        <w:rPr>
          <w:sz w:val="20"/>
          <w:szCs w:val="20"/>
        </w:rPr>
        <w:t>, "</w:t>
      </w:r>
      <w:r w:rsidR="006753FB" w:rsidRPr="006753FB">
        <w:rPr>
          <w:sz w:val="20"/>
          <w:szCs w:val="20"/>
        </w:rPr>
        <w:t>New SI: Study on NR frequency range 2 (FR2) Over-the-Air (OTA) testing enhancements</w:t>
      </w:r>
      <w:r w:rsidR="006753FB">
        <w:rPr>
          <w:sz w:val="20"/>
          <w:szCs w:val="20"/>
        </w:rPr>
        <w:t>,</w:t>
      </w:r>
      <w:r w:rsidRPr="00D857BA">
        <w:rPr>
          <w:sz w:val="20"/>
          <w:szCs w:val="20"/>
        </w:rPr>
        <w:t>"</w:t>
      </w:r>
      <w:bookmarkEnd w:id="0"/>
      <w:bookmarkEnd w:id="2"/>
      <w:r w:rsidR="006753FB">
        <w:rPr>
          <w:sz w:val="20"/>
          <w:szCs w:val="20"/>
        </w:rPr>
        <w:t xml:space="preserve"> Qualcomm</w:t>
      </w:r>
    </w:p>
    <w:sectPr w:rsidR="00BC4103" w:rsidRPr="0004681A" w:rsidSect="00114E2C">
      <w:headerReference w:type="defaul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BDCE5" w14:textId="77777777" w:rsidR="0084389E" w:rsidRDefault="0084389E">
      <w:r>
        <w:separator/>
      </w:r>
    </w:p>
  </w:endnote>
  <w:endnote w:type="continuationSeparator" w:id="0">
    <w:p w14:paraId="4E96C333" w14:textId="77777777" w:rsidR="0084389E" w:rsidRDefault="0084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altName w:val="Calibr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294B" w14:textId="77777777" w:rsidR="0084389E" w:rsidRDefault="0084389E">
      <w:r>
        <w:separator/>
      </w:r>
    </w:p>
  </w:footnote>
  <w:footnote w:type="continuationSeparator" w:id="0">
    <w:p w14:paraId="380FA690" w14:textId="77777777" w:rsidR="0084389E" w:rsidRDefault="0084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26"/>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2"/>
  </w:num>
  <w:num w:numId="10" w16cid:durableId="1583371418">
    <w:abstractNumId w:val="25"/>
  </w:num>
  <w:num w:numId="11" w16cid:durableId="654532386">
    <w:abstractNumId w:val="11"/>
  </w:num>
  <w:num w:numId="12" w16cid:durableId="1304584639">
    <w:abstractNumId w:val="9"/>
  </w:num>
  <w:num w:numId="13" w16cid:durableId="721171787">
    <w:abstractNumId w:val="7"/>
  </w:num>
  <w:num w:numId="14" w16cid:durableId="1592349769">
    <w:abstractNumId w:val="24"/>
  </w:num>
  <w:num w:numId="15" w16cid:durableId="278998918">
    <w:abstractNumId w:val="14"/>
  </w:num>
  <w:num w:numId="16" w16cid:durableId="434713335">
    <w:abstractNumId w:val="23"/>
  </w:num>
  <w:num w:numId="17" w16cid:durableId="1786650561">
    <w:abstractNumId w:val="15"/>
  </w:num>
  <w:num w:numId="18" w16cid:durableId="119229966">
    <w:abstractNumId w:val="6"/>
  </w:num>
  <w:num w:numId="19" w16cid:durableId="773282714">
    <w:abstractNumId w:val="20"/>
  </w:num>
  <w:num w:numId="20" w16cid:durableId="1943295931">
    <w:abstractNumId w:val="1"/>
  </w:num>
  <w:num w:numId="21" w16cid:durableId="721640857">
    <w:abstractNumId w:val="27"/>
  </w:num>
  <w:num w:numId="22" w16cid:durableId="1167212164">
    <w:abstractNumId w:val="28"/>
  </w:num>
  <w:num w:numId="23" w16cid:durableId="240023206">
    <w:abstractNumId w:val="21"/>
  </w:num>
  <w:num w:numId="24" w16cid:durableId="191648044">
    <w:abstractNumId w:val="10"/>
  </w:num>
  <w:num w:numId="25" w16cid:durableId="473066965">
    <w:abstractNumId w:val="19"/>
  </w:num>
  <w:num w:numId="26" w16cid:durableId="1489638411">
    <w:abstractNumId w:val="17"/>
  </w:num>
  <w:num w:numId="27" w16cid:durableId="1422525457">
    <w:abstractNumId w:val="16"/>
  </w:num>
  <w:num w:numId="28" w16cid:durableId="653946618">
    <w:abstractNumId w:val="4"/>
  </w:num>
  <w:num w:numId="29" w16cid:durableId="1543327048">
    <w:abstractNumId w:val="29"/>
  </w:num>
  <w:num w:numId="30" w16cid:durableId="991716118">
    <w:abstractNumId w:val="12"/>
  </w:num>
  <w:num w:numId="31" w16cid:durableId="737675157">
    <w:abstractNumId w:val="13"/>
  </w:num>
  <w:num w:numId="32" w16cid:durableId="5263351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11C66"/>
    <w:rsid w:val="000129A5"/>
    <w:rsid w:val="00012A37"/>
    <w:rsid w:val="000262F6"/>
    <w:rsid w:val="00026BD3"/>
    <w:rsid w:val="00033397"/>
    <w:rsid w:val="00040095"/>
    <w:rsid w:val="000438C2"/>
    <w:rsid w:val="00046768"/>
    <w:rsid w:val="0004681A"/>
    <w:rsid w:val="00051834"/>
    <w:rsid w:val="0005477E"/>
    <w:rsid w:val="00054A22"/>
    <w:rsid w:val="00062023"/>
    <w:rsid w:val="000655A6"/>
    <w:rsid w:val="00077697"/>
    <w:rsid w:val="00080512"/>
    <w:rsid w:val="0009500A"/>
    <w:rsid w:val="00096CD8"/>
    <w:rsid w:val="000A365D"/>
    <w:rsid w:val="000A46CB"/>
    <w:rsid w:val="000A68F3"/>
    <w:rsid w:val="000B4E6A"/>
    <w:rsid w:val="000B7599"/>
    <w:rsid w:val="000C47C3"/>
    <w:rsid w:val="000D2AB6"/>
    <w:rsid w:val="000D2C4B"/>
    <w:rsid w:val="000D58AB"/>
    <w:rsid w:val="000E3702"/>
    <w:rsid w:val="000F1D2A"/>
    <w:rsid w:val="000F3400"/>
    <w:rsid w:val="000F42F7"/>
    <w:rsid w:val="000F4BE8"/>
    <w:rsid w:val="000F5D71"/>
    <w:rsid w:val="00101EB9"/>
    <w:rsid w:val="00104BC6"/>
    <w:rsid w:val="00112A20"/>
    <w:rsid w:val="00112D80"/>
    <w:rsid w:val="00114E2C"/>
    <w:rsid w:val="00133525"/>
    <w:rsid w:val="00134E23"/>
    <w:rsid w:val="00152010"/>
    <w:rsid w:val="001620A7"/>
    <w:rsid w:val="00162A8A"/>
    <w:rsid w:val="00165302"/>
    <w:rsid w:val="00171166"/>
    <w:rsid w:val="00182F98"/>
    <w:rsid w:val="0019040A"/>
    <w:rsid w:val="00191964"/>
    <w:rsid w:val="00193F04"/>
    <w:rsid w:val="001A1513"/>
    <w:rsid w:val="001A4C42"/>
    <w:rsid w:val="001C21C3"/>
    <w:rsid w:val="001D02C2"/>
    <w:rsid w:val="001D3883"/>
    <w:rsid w:val="001E6A20"/>
    <w:rsid w:val="001F0C1D"/>
    <w:rsid w:val="001F1132"/>
    <w:rsid w:val="001F168B"/>
    <w:rsid w:val="00200761"/>
    <w:rsid w:val="00210943"/>
    <w:rsid w:val="00211302"/>
    <w:rsid w:val="00223E60"/>
    <w:rsid w:val="00225E3F"/>
    <w:rsid w:val="002347A2"/>
    <w:rsid w:val="002419B9"/>
    <w:rsid w:val="00247926"/>
    <w:rsid w:val="00254E0F"/>
    <w:rsid w:val="00255247"/>
    <w:rsid w:val="002557C8"/>
    <w:rsid w:val="002600B9"/>
    <w:rsid w:val="00261DE3"/>
    <w:rsid w:val="00262167"/>
    <w:rsid w:val="002654F1"/>
    <w:rsid w:val="002675F0"/>
    <w:rsid w:val="00276EE4"/>
    <w:rsid w:val="002868F0"/>
    <w:rsid w:val="00287B8F"/>
    <w:rsid w:val="002A5644"/>
    <w:rsid w:val="002B2D3F"/>
    <w:rsid w:val="002B378B"/>
    <w:rsid w:val="002B6339"/>
    <w:rsid w:val="002D16F1"/>
    <w:rsid w:val="002D22D9"/>
    <w:rsid w:val="002D56F3"/>
    <w:rsid w:val="002E00EE"/>
    <w:rsid w:val="002F21F4"/>
    <w:rsid w:val="002F5216"/>
    <w:rsid w:val="00300ACF"/>
    <w:rsid w:val="00300BA9"/>
    <w:rsid w:val="00301868"/>
    <w:rsid w:val="00303F37"/>
    <w:rsid w:val="00307031"/>
    <w:rsid w:val="00313A57"/>
    <w:rsid w:val="003172DC"/>
    <w:rsid w:val="003348D2"/>
    <w:rsid w:val="0033606D"/>
    <w:rsid w:val="00336438"/>
    <w:rsid w:val="003378AE"/>
    <w:rsid w:val="0034052F"/>
    <w:rsid w:val="00340CDF"/>
    <w:rsid w:val="0034273B"/>
    <w:rsid w:val="00345425"/>
    <w:rsid w:val="0034735C"/>
    <w:rsid w:val="003523D8"/>
    <w:rsid w:val="0035462D"/>
    <w:rsid w:val="00357075"/>
    <w:rsid w:val="003650C3"/>
    <w:rsid w:val="0036620E"/>
    <w:rsid w:val="00370A9A"/>
    <w:rsid w:val="00371558"/>
    <w:rsid w:val="0037264F"/>
    <w:rsid w:val="003765B8"/>
    <w:rsid w:val="00384F83"/>
    <w:rsid w:val="003A0483"/>
    <w:rsid w:val="003B4652"/>
    <w:rsid w:val="003C3971"/>
    <w:rsid w:val="003C4D69"/>
    <w:rsid w:val="003D37E2"/>
    <w:rsid w:val="003D4522"/>
    <w:rsid w:val="003E2C78"/>
    <w:rsid w:val="003E7753"/>
    <w:rsid w:val="003F07E3"/>
    <w:rsid w:val="003F5675"/>
    <w:rsid w:val="003F6793"/>
    <w:rsid w:val="0040110C"/>
    <w:rsid w:val="0041089F"/>
    <w:rsid w:val="00412687"/>
    <w:rsid w:val="00423334"/>
    <w:rsid w:val="00424397"/>
    <w:rsid w:val="0042668D"/>
    <w:rsid w:val="00430001"/>
    <w:rsid w:val="004345EC"/>
    <w:rsid w:val="00435B44"/>
    <w:rsid w:val="004406A5"/>
    <w:rsid w:val="00442E80"/>
    <w:rsid w:val="00443B1F"/>
    <w:rsid w:val="00445952"/>
    <w:rsid w:val="00447B7C"/>
    <w:rsid w:val="00447E12"/>
    <w:rsid w:val="00472C04"/>
    <w:rsid w:val="004735B3"/>
    <w:rsid w:val="0048182A"/>
    <w:rsid w:val="004826A9"/>
    <w:rsid w:val="004837BD"/>
    <w:rsid w:val="004A603D"/>
    <w:rsid w:val="004A6B02"/>
    <w:rsid w:val="004B0ECB"/>
    <w:rsid w:val="004C1601"/>
    <w:rsid w:val="004C21DF"/>
    <w:rsid w:val="004C5265"/>
    <w:rsid w:val="004D3578"/>
    <w:rsid w:val="004E0E90"/>
    <w:rsid w:val="004E213A"/>
    <w:rsid w:val="004E3C97"/>
    <w:rsid w:val="004E7F50"/>
    <w:rsid w:val="004F0988"/>
    <w:rsid w:val="004F3340"/>
    <w:rsid w:val="004F3E3D"/>
    <w:rsid w:val="004F46DD"/>
    <w:rsid w:val="004F6220"/>
    <w:rsid w:val="00503000"/>
    <w:rsid w:val="005032A8"/>
    <w:rsid w:val="005037D3"/>
    <w:rsid w:val="00506787"/>
    <w:rsid w:val="005157F0"/>
    <w:rsid w:val="00520120"/>
    <w:rsid w:val="005204B4"/>
    <w:rsid w:val="0052244D"/>
    <w:rsid w:val="005273BE"/>
    <w:rsid w:val="005324C2"/>
    <w:rsid w:val="0053388B"/>
    <w:rsid w:val="00535773"/>
    <w:rsid w:val="00537C54"/>
    <w:rsid w:val="00542052"/>
    <w:rsid w:val="00543E6C"/>
    <w:rsid w:val="00551342"/>
    <w:rsid w:val="00554CE1"/>
    <w:rsid w:val="00555534"/>
    <w:rsid w:val="0056116C"/>
    <w:rsid w:val="00562380"/>
    <w:rsid w:val="00562844"/>
    <w:rsid w:val="00565087"/>
    <w:rsid w:val="0057261C"/>
    <w:rsid w:val="00572E14"/>
    <w:rsid w:val="00582450"/>
    <w:rsid w:val="005930E6"/>
    <w:rsid w:val="005973BE"/>
    <w:rsid w:val="005A5986"/>
    <w:rsid w:val="005B1F1B"/>
    <w:rsid w:val="005B365D"/>
    <w:rsid w:val="005B3CCF"/>
    <w:rsid w:val="005C2A4F"/>
    <w:rsid w:val="005C4000"/>
    <w:rsid w:val="005C422A"/>
    <w:rsid w:val="005D2E01"/>
    <w:rsid w:val="005D7526"/>
    <w:rsid w:val="005E69AE"/>
    <w:rsid w:val="005F4B4C"/>
    <w:rsid w:val="005F4CDD"/>
    <w:rsid w:val="005F6269"/>
    <w:rsid w:val="00602AEA"/>
    <w:rsid w:val="00607E3C"/>
    <w:rsid w:val="00614FDF"/>
    <w:rsid w:val="00623C82"/>
    <w:rsid w:val="006246A7"/>
    <w:rsid w:val="0062595A"/>
    <w:rsid w:val="00632B45"/>
    <w:rsid w:val="006343D6"/>
    <w:rsid w:val="0063543D"/>
    <w:rsid w:val="006459B5"/>
    <w:rsid w:val="00647114"/>
    <w:rsid w:val="00662A4B"/>
    <w:rsid w:val="0066731C"/>
    <w:rsid w:val="006753FB"/>
    <w:rsid w:val="006759E6"/>
    <w:rsid w:val="006A0145"/>
    <w:rsid w:val="006A016F"/>
    <w:rsid w:val="006A323F"/>
    <w:rsid w:val="006B30D0"/>
    <w:rsid w:val="006C0AD3"/>
    <w:rsid w:val="006C3D95"/>
    <w:rsid w:val="006C79D3"/>
    <w:rsid w:val="006D1E99"/>
    <w:rsid w:val="006E3141"/>
    <w:rsid w:val="006E5C86"/>
    <w:rsid w:val="006F71F4"/>
    <w:rsid w:val="00705538"/>
    <w:rsid w:val="007059D9"/>
    <w:rsid w:val="007060EB"/>
    <w:rsid w:val="00713C44"/>
    <w:rsid w:val="00723A44"/>
    <w:rsid w:val="00726A73"/>
    <w:rsid w:val="00734A5B"/>
    <w:rsid w:val="0074026F"/>
    <w:rsid w:val="007420D3"/>
    <w:rsid w:val="007429F6"/>
    <w:rsid w:val="00742B5A"/>
    <w:rsid w:val="00744E76"/>
    <w:rsid w:val="00752198"/>
    <w:rsid w:val="00753881"/>
    <w:rsid w:val="007615CA"/>
    <w:rsid w:val="00762483"/>
    <w:rsid w:val="0077432F"/>
    <w:rsid w:val="00774DA4"/>
    <w:rsid w:val="00781F0F"/>
    <w:rsid w:val="007851C1"/>
    <w:rsid w:val="00786D37"/>
    <w:rsid w:val="00791FEE"/>
    <w:rsid w:val="007B2F1E"/>
    <w:rsid w:val="007B462B"/>
    <w:rsid w:val="007B600E"/>
    <w:rsid w:val="007C4A4E"/>
    <w:rsid w:val="007D5172"/>
    <w:rsid w:val="007D53B3"/>
    <w:rsid w:val="007D5A1C"/>
    <w:rsid w:val="007D7D88"/>
    <w:rsid w:val="007E2E4B"/>
    <w:rsid w:val="007E6293"/>
    <w:rsid w:val="007F0F4A"/>
    <w:rsid w:val="008028A4"/>
    <w:rsid w:val="008038C2"/>
    <w:rsid w:val="00810E8D"/>
    <w:rsid w:val="00820B25"/>
    <w:rsid w:val="00820E0F"/>
    <w:rsid w:val="00821AEF"/>
    <w:rsid w:val="00826E3B"/>
    <w:rsid w:val="00830747"/>
    <w:rsid w:val="00833358"/>
    <w:rsid w:val="008340FF"/>
    <w:rsid w:val="008366FC"/>
    <w:rsid w:val="00841896"/>
    <w:rsid w:val="0084389E"/>
    <w:rsid w:val="00843B15"/>
    <w:rsid w:val="008559EF"/>
    <w:rsid w:val="008569D0"/>
    <w:rsid w:val="00863A2E"/>
    <w:rsid w:val="008768CA"/>
    <w:rsid w:val="008826B0"/>
    <w:rsid w:val="008A54F8"/>
    <w:rsid w:val="008A5EFF"/>
    <w:rsid w:val="008B2D3A"/>
    <w:rsid w:val="008C1634"/>
    <w:rsid w:val="008C384C"/>
    <w:rsid w:val="008C4A39"/>
    <w:rsid w:val="008D3F18"/>
    <w:rsid w:val="008E112D"/>
    <w:rsid w:val="008E734D"/>
    <w:rsid w:val="008E7986"/>
    <w:rsid w:val="008F15A3"/>
    <w:rsid w:val="0090271F"/>
    <w:rsid w:val="00902E23"/>
    <w:rsid w:val="009073D6"/>
    <w:rsid w:val="00910D9E"/>
    <w:rsid w:val="009114D7"/>
    <w:rsid w:val="009125EF"/>
    <w:rsid w:val="0091348E"/>
    <w:rsid w:val="00915D75"/>
    <w:rsid w:val="00917398"/>
    <w:rsid w:val="00917CCB"/>
    <w:rsid w:val="00924DAC"/>
    <w:rsid w:val="00926F97"/>
    <w:rsid w:val="0093257B"/>
    <w:rsid w:val="00935B71"/>
    <w:rsid w:val="009426F4"/>
    <w:rsid w:val="00942EC2"/>
    <w:rsid w:val="00947ADF"/>
    <w:rsid w:val="00947F73"/>
    <w:rsid w:val="009545A1"/>
    <w:rsid w:val="009750A6"/>
    <w:rsid w:val="009876B4"/>
    <w:rsid w:val="00991277"/>
    <w:rsid w:val="00991C1A"/>
    <w:rsid w:val="009A758A"/>
    <w:rsid w:val="009B54B4"/>
    <w:rsid w:val="009C2C1B"/>
    <w:rsid w:val="009C412B"/>
    <w:rsid w:val="009C47B5"/>
    <w:rsid w:val="009E4AB1"/>
    <w:rsid w:val="009F237D"/>
    <w:rsid w:val="009F2F14"/>
    <w:rsid w:val="009F37B7"/>
    <w:rsid w:val="009F4887"/>
    <w:rsid w:val="009F5E43"/>
    <w:rsid w:val="00A03460"/>
    <w:rsid w:val="00A051F0"/>
    <w:rsid w:val="00A07446"/>
    <w:rsid w:val="00A10F02"/>
    <w:rsid w:val="00A164B4"/>
    <w:rsid w:val="00A22938"/>
    <w:rsid w:val="00A255D6"/>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153E"/>
    <w:rsid w:val="00A91EAD"/>
    <w:rsid w:val="00A92BA1"/>
    <w:rsid w:val="00A951A7"/>
    <w:rsid w:val="00AB7F3B"/>
    <w:rsid w:val="00AC0039"/>
    <w:rsid w:val="00AC135F"/>
    <w:rsid w:val="00AC54B7"/>
    <w:rsid w:val="00AC6BC6"/>
    <w:rsid w:val="00AD2973"/>
    <w:rsid w:val="00AD47EE"/>
    <w:rsid w:val="00AD5DD7"/>
    <w:rsid w:val="00AE361D"/>
    <w:rsid w:val="00AE3797"/>
    <w:rsid w:val="00AE5821"/>
    <w:rsid w:val="00AF36D6"/>
    <w:rsid w:val="00AF4359"/>
    <w:rsid w:val="00AF4FE2"/>
    <w:rsid w:val="00AF5752"/>
    <w:rsid w:val="00B03FD0"/>
    <w:rsid w:val="00B06539"/>
    <w:rsid w:val="00B10171"/>
    <w:rsid w:val="00B15449"/>
    <w:rsid w:val="00B16019"/>
    <w:rsid w:val="00B211C1"/>
    <w:rsid w:val="00B27217"/>
    <w:rsid w:val="00B27C15"/>
    <w:rsid w:val="00B32270"/>
    <w:rsid w:val="00B3654C"/>
    <w:rsid w:val="00B43A3F"/>
    <w:rsid w:val="00B44E1F"/>
    <w:rsid w:val="00B4615A"/>
    <w:rsid w:val="00B60B51"/>
    <w:rsid w:val="00B61EEA"/>
    <w:rsid w:val="00B620CD"/>
    <w:rsid w:val="00B62DE3"/>
    <w:rsid w:val="00B763CA"/>
    <w:rsid w:val="00B774BF"/>
    <w:rsid w:val="00B83171"/>
    <w:rsid w:val="00B838F7"/>
    <w:rsid w:val="00B913A1"/>
    <w:rsid w:val="00B93086"/>
    <w:rsid w:val="00BA19ED"/>
    <w:rsid w:val="00BA300B"/>
    <w:rsid w:val="00BA4B8D"/>
    <w:rsid w:val="00BA59E2"/>
    <w:rsid w:val="00BA7900"/>
    <w:rsid w:val="00BC0F7D"/>
    <w:rsid w:val="00BC4103"/>
    <w:rsid w:val="00BD69DB"/>
    <w:rsid w:val="00BE2A72"/>
    <w:rsid w:val="00BE3255"/>
    <w:rsid w:val="00BE3B9C"/>
    <w:rsid w:val="00BF128E"/>
    <w:rsid w:val="00BF1E1E"/>
    <w:rsid w:val="00C02C5C"/>
    <w:rsid w:val="00C054B3"/>
    <w:rsid w:val="00C1496A"/>
    <w:rsid w:val="00C15F7F"/>
    <w:rsid w:val="00C2281E"/>
    <w:rsid w:val="00C24837"/>
    <w:rsid w:val="00C26810"/>
    <w:rsid w:val="00C33079"/>
    <w:rsid w:val="00C34DDA"/>
    <w:rsid w:val="00C353F4"/>
    <w:rsid w:val="00C45231"/>
    <w:rsid w:val="00C63D49"/>
    <w:rsid w:val="00C72833"/>
    <w:rsid w:val="00C7616D"/>
    <w:rsid w:val="00C80F1D"/>
    <w:rsid w:val="00C82174"/>
    <w:rsid w:val="00C83BD4"/>
    <w:rsid w:val="00C93F40"/>
    <w:rsid w:val="00C95679"/>
    <w:rsid w:val="00C9693D"/>
    <w:rsid w:val="00C969B2"/>
    <w:rsid w:val="00CA3D0C"/>
    <w:rsid w:val="00CB51CC"/>
    <w:rsid w:val="00CC59FA"/>
    <w:rsid w:val="00CD0EA6"/>
    <w:rsid w:val="00CD45C9"/>
    <w:rsid w:val="00CD655A"/>
    <w:rsid w:val="00CE4C40"/>
    <w:rsid w:val="00CF20E3"/>
    <w:rsid w:val="00D008D3"/>
    <w:rsid w:val="00D04514"/>
    <w:rsid w:val="00D05632"/>
    <w:rsid w:val="00D07C26"/>
    <w:rsid w:val="00D17573"/>
    <w:rsid w:val="00D3057E"/>
    <w:rsid w:val="00D309CC"/>
    <w:rsid w:val="00D41667"/>
    <w:rsid w:val="00D42AC7"/>
    <w:rsid w:val="00D46431"/>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7A03"/>
    <w:rsid w:val="00DB1818"/>
    <w:rsid w:val="00DB5EF6"/>
    <w:rsid w:val="00DC309B"/>
    <w:rsid w:val="00DC4DA2"/>
    <w:rsid w:val="00DC7727"/>
    <w:rsid w:val="00DD03DF"/>
    <w:rsid w:val="00DD18AC"/>
    <w:rsid w:val="00DD27CF"/>
    <w:rsid w:val="00DD4C17"/>
    <w:rsid w:val="00DE676A"/>
    <w:rsid w:val="00DF2B1F"/>
    <w:rsid w:val="00DF6189"/>
    <w:rsid w:val="00DF62CD"/>
    <w:rsid w:val="00E00755"/>
    <w:rsid w:val="00E02E2B"/>
    <w:rsid w:val="00E068AE"/>
    <w:rsid w:val="00E07D2B"/>
    <w:rsid w:val="00E100E0"/>
    <w:rsid w:val="00E144A6"/>
    <w:rsid w:val="00E1558D"/>
    <w:rsid w:val="00E16486"/>
    <w:rsid w:val="00E16509"/>
    <w:rsid w:val="00E22E04"/>
    <w:rsid w:val="00E40560"/>
    <w:rsid w:val="00E41341"/>
    <w:rsid w:val="00E44582"/>
    <w:rsid w:val="00E45E4A"/>
    <w:rsid w:val="00E52814"/>
    <w:rsid w:val="00E670FF"/>
    <w:rsid w:val="00E72324"/>
    <w:rsid w:val="00E723B3"/>
    <w:rsid w:val="00E72ABE"/>
    <w:rsid w:val="00E77645"/>
    <w:rsid w:val="00E84530"/>
    <w:rsid w:val="00E87309"/>
    <w:rsid w:val="00E87A96"/>
    <w:rsid w:val="00EB22F4"/>
    <w:rsid w:val="00EC3517"/>
    <w:rsid w:val="00EC454E"/>
    <w:rsid w:val="00EC4A25"/>
    <w:rsid w:val="00ED2E9E"/>
    <w:rsid w:val="00EE0D55"/>
    <w:rsid w:val="00EE2719"/>
    <w:rsid w:val="00EE4AD0"/>
    <w:rsid w:val="00EE57BC"/>
    <w:rsid w:val="00EE5AA7"/>
    <w:rsid w:val="00EF433E"/>
    <w:rsid w:val="00EF4B21"/>
    <w:rsid w:val="00F025A2"/>
    <w:rsid w:val="00F027A2"/>
    <w:rsid w:val="00F0286F"/>
    <w:rsid w:val="00F03D8B"/>
    <w:rsid w:val="00F04712"/>
    <w:rsid w:val="00F0567B"/>
    <w:rsid w:val="00F064C8"/>
    <w:rsid w:val="00F07B00"/>
    <w:rsid w:val="00F1639A"/>
    <w:rsid w:val="00F20DA5"/>
    <w:rsid w:val="00F21311"/>
    <w:rsid w:val="00F21696"/>
    <w:rsid w:val="00F22EC7"/>
    <w:rsid w:val="00F2340C"/>
    <w:rsid w:val="00F3025B"/>
    <w:rsid w:val="00F31878"/>
    <w:rsid w:val="00F31A38"/>
    <w:rsid w:val="00F325C8"/>
    <w:rsid w:val="00F3263B"/>
    <w:rsid w:val="00F33616"/>
    <w:rsid w:val="00F40BE4"/>
    <w:rsid w:val="00F417A1"/>
    <w:rsid w:val="00F614F2"/>
    <w:rsid w:val="00F61745"/>
    <w:rsid w:val="00F62AEB"/>
    <w:rsid w:val="00F63841"/>
    <w:rsid w:val="00F64730"/>
    <w:rsid w:val="00F653B8"/>
    <w:rsid w:val="00F70647"/>
    <w:rsid w:val="00F75917"/>
    <w:rsid w:val="00FA1266"/>
    <w:rsid w:val="00FA2910"/>
    <w:rsid w:val="00FA65D0"/>
    <w:rsid w:val="00FB56EC"/>
    <w:rsid w:val="00FC1192"/>
    <w:rsid w:val="00FC41AB"/>
    <w:rsid w:val="00FC671A"/>
    <w:rsid w:val="00FD1E6E"/>
    <w:rsid w:val="00FD2E2F"/>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8</cp:revision>
  <cp:lastPrinted>2019-02-25T14:05:00Z</cp:lastPrinted>
  <dcterms:created xsi:type="dcterms:W3CDTF">2022-05-26T22:56:00Z</dcterms:created>
  <dcterms:modified xsi:type="dcterms:W3CDTF">2022-05-30T16:33:00Z</dcterms:modified>
  <cp:category/>
</cp:coreProperties>
</file>